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EC4CBCF"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4ECB9738" w14:textId="5A4193A4" w:rsidR="00CC4539" w:rsidRDefault="003D2848" w:rsidP="00CC4539">
      <w:pPr>
        <w:pStyle w:val="ListParagraph"/>
        <w:numPr>
          <w:ilvl w:val="0"/>
          <w:numId w:val="6"/>
        </w:numPr>
        <w:rPr>
          <w:rStyle w:val="Heading5Char"/>
          <w:rFonts w:asciiTheme="minorHAnsi" w:eastAsiaTheme="minorHAnsi" w:hAnsiTheme="minorHAnsi" w:cstheme="minorBidi"/>
          <w:color w:val="auto"/>
          <w:sz w:val="21"/>
          <w:szCs w:val="21"/>
        </w:rPr>
      </w:pPr>
      <w:r>
        <w:rPr>
          <w:rStyle w:val="Heading5Char"/>
          <w:rFonts w:asciiTheme="minorHAnsi" w:eastAsiaTheme="minorHAnsi" w:hAnsiTheme="minorHAnsi" w:cstheme="minorBidi"/>
          <w:color w:val="auto"/>
          <w:sz w:val="21"/>
          <w:szCs w:val="21"/>
        </w:rPr>
        <w:t>VS01.000 Viatical Settlements</w:t>
      </w:r>
    </w:p>
    <w:p w14:paraId="60F049D8" w14:textId="101553B6" w:rsidR="00A0019E" w:rsidRPr="00A0019E" w:rsidRDefault="009F36C8" w:rsidP="00A0019E">
      <w:pPr>
        <w:rPr>
          <w:sz w:val="21"/>
          <w:szCs w:val="21"/>
        </w:rPr>
      </w:pPr>
      <w:r>
        <w:rPr>
          <w:sz w:val="21"/>
          <w:szCs w:val="21"/>
        </w:rPr>
        <w:t>[Note: sections below can be varied to match the type of product; not all provisions included below will apply to all products – they are in place as an example of contents for the checklist, so check if they apply before leaving them in place.]</w:t>
      </w:r>
    </w:p>
    <w:tbl>
      <w:tblPr>
        <w:tblStyle w:val="TableGrid"/>
        <w:tblW w:w="0" w:type="auto"/>
        <w:tblLook w:val="04A0" w:firstRow="1" w:lastRow="0" w:firstColumn="1" w:lastColumn="0" w:noHBand="0" w:noVBand="1"/>
      </w:tblPr>
      <w:tblGrid>
        <w:gridCol w:w="1174"/>
        <w:gridCol w:w="2316"/>
        <w:gridCol w:w="1635"/>
        <w:gridCol w:w="2849"/>
        <w:gridCol w:w="1376"/>
      </w:tblGrid>
      <w:tr w:rsidR="00796D1D" w:rsidRPr="00A0019E" w14:paraId="4B2CDDDB" w14:textId="77777777" w:rsidTr="00796D1D">
        <w:tc>
          <w:tcPr>
            <w:tcW w:w="1174" w:type="dxa"/>
            <w:shd w:val="clear" w:color="auto" w:fill="E7E6E6" w:themeFill="background2"/>
          </w:tcPr>
          <w:p w14:paraId="66F34913" w14:textId="77777777" w:rsidR="00796D1D" w:rsidRPr="00A0019E" w:rsidRDefault="00796D1D" w:rsidP="003C6597">
            <w:pPr>
              <w:rPr>
                <w:b/>
                <w:sz w:val="21"/>
                <w:szCs w:val="21"/>
              </w:rPr>
            </w:pPr>
          </w:p>
        </w:tc>
        <w:tc>
          <w:tcPr>
            <w:tcW w:w="8176" w:type="dxa"/>
            <w:gridSpan w:val="4"/>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796D1D">
        <w:tc>
          <w:tcPr>
            <w:tcW w:w="1174" w:type="dxa"/>
            <w:shd w:val="clear" w:color="auto" w:fill="FFFFFF" w:themeFill="background1"/>
          </w:tcPr>
          <w:p w14:paraId="2DDACA86" w14:textId="01D048E5" w:rsidR="00796D1D" w:rsidRPr="00796D1D" w:rsidRDefault="00796D1D" w:rsidP="00694250">
            <w:pPr>
              <w:rPr>
                <w:sz w:val="21"/>
                <w:szCs w:val="21"/>
              </w:rPr>
            </w:pPr>
          </w:p>
        </w:tc>
        <w:tc>
          <w:tcPr>
            <w:tcW w:w="6800" w:type="dxa"/>
            <w:gridSpan w:val="3"/>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376"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0019E" w:rsidRPr="00A0019E" w14:paraId="21C74274" w14:textId="77777777" w:rsidTr="00D83233">
        <w:tc>
          <w:tcPr>
            <w:tcW w:w="1174" w:type="dxa"/>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2316" w:type="dxa"/>
            <w:shd w:val="clear" w:color="auto" w:fill="E7E6E6" w:themeFill="background2"/>
          </w:tcPr>
          <w:p w14:paraId="0B08ECBE" w14:textId="53E1CEB2" w:rsidR="00BC3756" w:rsidRPr="00A0019E" w:rsidRDefault="00BC3756" w:rsidP="00070A99">
            <w:pPr>
              <w:rPr>
                <w:b/>
                <w:sz w:val="21"/>
                <w:szCs w:val="21"/>
              </w:rPr>
            </w:pPr>
            <w:r w:rsidRPr="00A0019E">
              <w:rPr>
                <w:b/>
                <w:sz w:val="21"/>
                <w:szCs w:val="21"/>
              </w:rPr>
              <w:t>Review Requirements</w:t>
            </w:r>
          </w:p>
        </w:tc>
        <w:tc>
          <w:tcPr>
            <w:tcW w:w="1635" w:type="dxa"/>
            <w:shd w:val="clear" w:color="auto" w:fill="E7E6E6" w:themeFill="background2"/>
          </w:tcPr>
          <w:p w14:paraId="706EF8E8" w14:textId="77777777" w:rsidR="00BC3756" w:rsidRPr="00A0019E" w:rsidRDefault="00BC3756" w:rsidP="00070A99">
            <w:pPr>
              <w:rPr>
                <w:b/>
                <w:sz w:val="21"/>
                <w:szCs w:val="21"/>
              </w:rPr>
            </w:pPr>
            <w:r w:rsidRPr="00A0019E">
              <w:rPr>
                <w:b/>
                <w:sz w:val="21"/>
                <w:szCs w:val="21"/>
              </w:rPr>
              <w:t>Reference</w:t>
            </w:r>
          </w:p>
        </w:tc>
        <w:tc>
          <w:tcPr>
            <w:tcW w:w="2849"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1376"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796D1D">
        <w:tc>
          <w:tcPr>
            <w:tcW w:w="1174" w:type="dxa"/>
            <w:shd w:val="clear" w:color="auto" w:fill="E7E6E6" w:themeFill="background2"/>
          </w:tcPr>
          <w:p w14:paraId="44408130" w14:textId="4D0DA8E1" w:rsidR="003C6597" w:rsidRPr="00A0019E" w:rsidRDefault="003C6597" w:rsidP="00070A99">
            <w:pPr>
              <w:rPr>
                <w:b/>
                <w:sz w:val="21"/>
                <w:szCs w:val="21"/>
              </w:rPr>
            </w:pPr>
          </w:p>
        </w:tc>
        <w:tc>
          <w:tcPr>
            <w:tcW w:w="8176" w:type="dxa"/>
            <w:gridSpan w:val="4"/>
            <w:shd w:val="clear" w:color="auto" w:fill="E7E6E6" w:themeFill="background2"/>
          </w:tcPr>
          <w:p w14:paraId="123BA837" w14:textId="19598C3B" w:rsidR="003C6597" w:rsidRPr="00A0019E" w:rsidRDefault="003C6597" w:rsidP="00070A99">
            <w:pPr>
              <w:rPr>
                <w:sz w:val="21"/>
                <w:szCs w:val="21"/>
              </w:rPr>
            </w:pPr>
            <w:r w:rsidRPr="00A0019E">
              <w:rPr>
                <w:b/>
                <w:sz w:val="21"/>
                <w:szCs w:val="21"/>
              </w:rPr>
              <w:t>COVER PAGE</w:t>
            </w:r>
          </w:p>
        </w:tc>
      </w:tr>
      <w:tr w:rsidR="00A0019E" w:rsidRPr="00A0019E" w14:paraId="5CAC40A6" w14:textId="77777777" w:rsidTr="00D83233">
        <w:tc>
          <w:tcPr>
            <w:tcW w:w="1174" w:type="dxa"/>
          </w:tcPr>
          <w:p w14:paraId="5F5F836A" w14:textId="7E370AB5" w:rsidR="00BC3756" w:rsidRPr="00A0019E" w:rsidRDefault="00BC3756" w:rsidP="001270E9">
            <w:pPr>
              <w:rPr>
                <w:sz w:val="21"/>
                <w:szCs w:val="21"/>
              </w:rPr>
            </w:pPr>
            <w:r w:rsidRPr="00A0019E">
              <w:rPr>
                <w:sz w:val="21"/>
                <w:szCs w:val="21"/>
              </w:rPr>
              <w:sym w:font="Wingdings" w:char="F06F"/>
            </w:r>
          </w:p>
        </w:tc>
        <w:tc>
          <w:tcPr>
            <w:tcW w:w="2316" w:type="dxa"/>
          </w:tcPr>
          <w:p w14:paraId="424A8492" w14:textId="79A8E4D4" w:rsidR="00BC3756" w:rsidRPr="00A0019E" w:rsidRDefault="00BC3756" w:rsidP="001270E9">
            <w:pPr>
              <w:rPr>
                <w:sz w:val="21"/>
                <w:szCs w:val="21"/>
              </w:rPr>
            </w:pPr>
            <w:r w:rsidRPr="00A0019E">
              <w:rPr>
                <w:sz w:val="21"/>
                <w:szCs w:val="21"/>
              </w:rPr>
              <w:t>Full Company name and address</w:t>
            </w:r>
          </w:p>
        </w:tc>
        <w:tc>
          <w:tcPr>
            <w:tcW w:w="1635" w:type="dxa"/>
          </w:tcPr>
          <w:p w14:paraId="3FCCB5C6" w14:textId="66DC95E6" w:rsidR="00BC3756" w:rsidRPr="00A0019E" w:rsidRDefault="003D5746" w:rsidP="001270E9">
            <w:pPr>
              <w:rPr>
                <w:sz w:val="21"/>
                <w:szCs w:val="21"/>
              </w:rPr>
            </w:pPr>
            <w:hyperlink r:id="rId8" w:history="1">
              <w:r w:rsidR="00BC3756" w:rsidRPr="00A0019E">
                <w:rPr>
                  <w:rStyle w:val="Hyperlink"/>
                  <w:sz w:val="21"/>
                  <w:szCs w:val="21"/>
                </w:rPr>
                <w:t>§ 44-350</w:t>
              </w:r>
            </w:hyperlink>
          </w:p>
        </w:tc>
        <w:tc>
          <w:tcPr>
            <w:tcW w:w="2849" w:type="dxa"/>
          </w:tcPr>
          <w:p w14:paraId="2B663384" w14:textId="77777777" w:rsidR="00BC3756" w:rsidRPr="00A0019E" w:rsidRDefault="00BC3756" w:rsidP="001270E9">
            <w:pPr>
              <w:rPr>
                <w:sz w:val="21"/>
                <w:szCs w:val="21"/>
              </w:rPr>
            </w:pPr>
            <w:r w:rsidRPr="00A0019E">
              <w:rPr>
                <w:sz w:val="21"/>
                <w:szCs w:val="21"/>
              </w:rPr>
              <w:t>Advisable to include contact phone and email for questions.</w:t>
            </w:r>
          </w:p>
        </w:tc>
        <w:tc>
          <w:tcPr>
            <w:tcW w:w="1376" w:type="dxa"/>
          </w:tcPr>
          <w:p w14:paraId="0AD3067B" w14:textId="77777777" w:rsidR="00BC3756" w:rsidRPr="00A0019E" w:rsidRDefault="00BC3756" w:rsidP="001270E9">
            <w:pPr>
              <w:rPr>
                <w:sz w:val="21"/>
                <w:szCs w:val="21"/>
              </w:rPr>
            </w:pPr>
          </w:p>
        </w:tc>
      </w:tr>
      <w:tr w:rsidR="00A0019E" w:rsidRPr="00A0019E" w14:paraId="447BA7E6" w14:textId="77777777" w:rsidTr="00D83233">
        <w:tc>
          <w:tcPr>
            <w:tcW w:w="1174" w:type="dxa"/>
          </w:tcPr>
          <w:p w14:paraId="6E36DCC7" w14:textId="461E74F1" w:rsidR="00BC3756" w:rsidRPr="00A0019E" w:rsidRDefault="00F2244D" w:rsidP="001270E9">
            <w:pPr>
              <w:rPr>
                <w:sz w:val="21"/>
                <w:szCs w:val="21"/>
              </w:rPr>
            </w:pPr>
            <w:r w:rsidRPr="00A0019E">
              <w:rPr>
                <w:sz w:val="21"/>
                <w:szCs w:val="21"/>
              </w:rPr>
              <w:sym w:font="Wingdings" w:char="F06F"/>
            </w:r>
          </w:p>
        </w:tc>
        <w:tc>
          <w:tcPr>
            <w:tcW w:w="2316" w:type="dxa"/>
          </w:tcPr>
          <w:p w14:paraId="3C2EF60F" w14:textId="0C27CED8" w:rsidR="00BC3756" w:rsidRPr="00A0019E" w:rsidRDefault="00BC3756" w:rsidP="001270E9">
            <w:pPr>
              <w:rPr>
                <w:sz w:val="21"/>
                <w:szCs w:val="21"/>
              </w:rPr>
            </w:pPr>
            <w:r w:rsidRPr="00A0019E">
              <w:rPr>
                <w:sz w:val="21"/>
                <w:szCs w:val="21"/>
              </w:rPr>
              <w:t>Descriptive title</w:t>
            </w:r>
          </w:p>
        </w:tc>
        <w:tc>
          <w:tcPr>
            <w:tcW w:w="1635" w:type="dxa"/>
          </w:tcPr>
          <w:p w14:paraId="70A27A48" w14:textId="457D3ACA" w:rsidR="00BC3756" w:rsidRPr="00A0019E" w:rsidRDefault="00FB6C31" w:rsidP="001270E9">
            <w:pPr>
              <w:rPr>
                <w:sz w:val="21"/>
                <w:szCs w:val="21"/>
              </w:rPr>
            </w:pPr>
            <w:r w:rsidRPr="00565D04">
              <w:rPr>
                <w:sz w:val="21"/>
                <w:szCs w:val="21"/>
              </w:rPr>
              <w:t>§ 44-</w:t>
            </w:r>
            <w:r w:rsidR="00565D04" w:rsidRPr="00565D04">
              <w:rPr>
                <w:sz w:val="21"/>
                <w:szCs w:val="21"/>
              </w:rPr>
              <w:t>502(14</w:t>
            </w:r>
            <w:r w:rsidR="00565D04">
              <w:rPr>
                <w:sz w:val="21"/>
                <w:szCs w:val="21"/>
              </w:rPr>
              <w:t>)</w:t>
            </w:r>
          </w:p>
        </w:tc>
        <w:tc>
          <w:tcPr>
            <w:tcW w:w="2849" w:type="dxa"/>
          </w:tcPr>
          <w:p w14:paraId="243A1E62" w14:textId="53DB2F87" w:rsidR="00BC3756" w:rsidRPr="00A0019E" w:rsidRDefault="00BC3756" w:rsidP="00D95F87">
            <w:pPr>
              <w:rPr>
                <w:rFonts w:cstheme="minorHAnsi"/>
                <w:sz w:val="21"/>
                <w:szCs w:val="21"/>
              </w:rPr>
            </w:pPr>
            <w:r w:rsidRPr="00A0019E">
              <w:rPr>
                <w:rFonts w:cstheme="minorHAnsi"/>
                <w:color w:val="333333"/>
                <w:sz w:val="21"/>
                <w:szCs w:val="21"/>
                <w:lang w:val="en"/>
              </w:rPr>
              <w:t xml:space="preserve">A brief description of the type of </w:t>
            </w:r>
            <w:r w:rsidR="00565D04">
              <w:rPr>
                <w:rFonts w:cstheme="minorHAnsi"/>
                <w:color w:val="333333"/>
                <w:sz w:val="21"/>
                <w:szCs w:val="21"/>
                <w:lang w:val="en"/>
              </w:rPr>
              <w:t>product.</w:t>
            </w:r>
            <w:r w:rsidRPr="00A0019E">
              <w:rPr>
                <w:rFonts w:cstheme="minorHAnsi"/>
                <w:color w:val="333333"/>
                <w:sz w:val="21"/>
                <w:szCs w:val="21"/>
                <w:lang w:val="en"/>
              </w:rPr>
              <w:t xml:space="preserve"> </w:t>
            </w:r>
          </w:p>
        </w:tc>
        <w:tc>
          <w:tcPr>
            <w:tcW w:w="1376" w:type="dxa"/>
          </w:tcPr>
          <w:p w14:paraId="64AC63C0" w14:textId="77777777" w:rsidR="00BC3756" w:rsidRPr="00A0019E" w:rsidRDefault="00BC3756" w:rsidP="001270E9">
            <w:pPr>
              <w:rPr>
                <w:sz w:val="21"/>
                <w:szCs w:val="21"/>
              </w:rPr>
            </w:pPr>
          </w:p>
        </w:tc>
      </w:tr>
      <w:tr w:rsidR="00A0019E" w:rsidRPr="00A0019E" w14:paraId="3DC74881" w14:textId="77777777" w:rsidTr="00D83233">
        <w:tc>
          <w:tcPr>
            <w:tcW w:w="1174" w:type="dxa"/>
          </w:tcPr>
          <w:p w14:paraId="090B74B8" w14:textId="536AE0D8" w:rsidR="00F2244D" w:rsidRPr="00A0019E" w:rsidRDefault="00F2244D" w:rsidP="00F2244D">
            <w:pPr>
              <w:rPr>
                <w:sz w:val="21"/>
                <w:szCs w:val="21"/>
              </w:rPr>
            </w:pPr>
            <w:r w:rsidRPr="00A0019E">
              <w:rPr>
                <w:sz w:val="21"/>
                <w:szCs w:val="21"/>
              </w:rPr>
              <w:sym w:font="Wingdings" w:char="F06F"/>
            </w:r>
          </w:p>
        </w:tc>
        <w:tc>
          <w:tcPr>
            <w:tcW w:w="2316" w:type="dxa"/>
          </w:tcPr>
          <w:p w14:paraId="089A523B" w14:textId="5A5BA666" w:rsidR="00F2244D" w:rsidRPr="00A0019E" w:rsidRDefault="00F2244D" w:rsidP="00F2244D">
            <w:pPr>
              <w:rPr>
                <w:sz w:val="21"/>
                <w:szCs w:val="21"/>
              </w:rPr>
            </w:pPr>
            <w:r w:rsidRPr="00A0019E">
              <w:rPr>
                <w:sz w:val="21"/>
                <w:szCs w:val="21"/>
              </w:rPr>
              <w:t>Form number</w:t>
            </w:r>
          </w:p>
        </w:tc>
        <w:tc>
          <w:tcPr>
            <w:tcW w:w="1635" w:type="dxa"/>
          </w:tcPr>
          <w:p w14:paraId="23515390" w14:textId="7CE791EF" w:rsidR="00F2244D" w:rsidRPr="00A0019E" w:rsidRDefault="00540D89" w:rsidP="00F2244D">
            <w:pPr>
              <w:rPr>
                <w:sz w:val="21"/>
                <w:szCs w:val="21"/>
              </w:rPr>
            </w:pPr>
            <w:r>
              <w:t>NE Filing Requirement</w:t>
            </w:r>
          </w:p>
        </w:tc>
        <w:tc>
          <w:tcPr>
            <w:tcW w:w="2849" w:type="dxa"/>
          </w:tcPr>
          <w:p w14:paraId="01FF82A6" w14:textId="71DDC3AF" w:rsidR="00F2244D" w:rsidRPr="00A0019E" w:rsidRDefault="00F2244D" w:rsidP="00F2244D">
            <w:pPr>
              <w:rPr>
                <w:sz w:val="21"/>
                <w:szCs w:val="21"/>
              </w:rPr>
            </w:pPr>
            <w:r w:rsidRPr="00A0019E">
              <w:rPr>
                <w:sz w:val="21"/>
                <w:szCs w:val="21"/>
              </w:rPr>
              <w:t xml:space="preserve">Must be on all pages including cover, in the lower left corner </w:t>
            </w:r>
          </w:p>
        </w:tc>
        <w:tc>
          <w:tcPr>
            <w:tcW w:w="1376" w:type="dxa"/>
          </w:tcPr>
          <w:p w14:paraId="4243CAC9" w14:textId="77777777" w:rsidR="00F2244D" w:rsidRPr="00A0019E" w:rsidRDefault="00F2244D" w:rsidP="00F2244D">
            <w:pPr>
              <w:rPr>
                <w:sz w:val="21"/>
                <w:szCs w:val="21"/>
              </w:rPr>
            </w:pPr>
          </w:p>
        </w:tc>
      </w:tr>
      <w:tr w:rsidR="00BC3756" w:rsidRPr="00A0019E" w14:paraId="7DD15027" w14:textId="77777777" w:rsidTr="00796D1D">
        <w:tc>
          <w:tcPr>
            <w:tcW w:w="1174" w:type="dxa"/>
            <w:shd w:val="clear" w:color="auto" w:fill="E7E6E6" w:themeFill="background2"/>
          </w:tcPr>
          <w:p w14:paraId="421CFAA2" w14:textId="77777777" w:rsidR="00BC3756" w:rsidRPr="00A0019E" w:rsidRDefault="00BC3756" w:rsidP="004B333B">
            <w:pPr>
              <w:rPr>
                <w:b/>
                <w:sz w:val="21"/>
                <w:szCs w:val="21"/>
              </w:rPr>
            </w:pPr>
          </w:p>
        </w:tc>
        <w:tc>
          <w:tcPr>
            <w:tcW w:w="8176" w:type="dxa"/>
            <w:gridSpan w:val="4"/>
            <w:shd w:val="clear" w:color="auto" w:fill="E7E6E6" w:themeFill="background2"/>
          </w:tcPr>
          <w:p w14:paraId="7AED548B" w14:textId="3B4ADD6A" w:rsidR="00BC3756" w:rsidRPr="00A0019E" w:rsidRDefault="00BC3756" w:rsidP="004B333B">
            <w:pPr>
              <w:rPr>
                <w:sz w:val="21"/>
                <w:szCs w:val="21"/>
              </w:rPr>
            </w:pPr>
            <w:r w:rsidRPr="00A0019E">
              <w:rPr>
                <w:b/>
                <w:sz w:val="21"/>
                <w:szCs w:val="21"/>
              </w:rPr>
              <w:t>DEFINITIONS</w:t>
            </w:r>
          </w:p>
        </w:tc>
      </w:tr>
      <w:tr w:rsidR="00A0019E" w:rsidRPr="00A0019E" w14:paraId="1E5BE2F6" w14:textId="77777777" w:rsidTr="00D83233">
        <w:trPr>
          <w:trHeight w:val="233"/>
        </w:trPr>
        <w:tc>
          <w:tcPr>
            <w:tcW w:w="1174" w:type="dxa"/>
          </w:tcPr>
          <w:p w14:paraId="4CA24E63" w14:textId="78DC0689" w:rsidR="00BC3756" w:rsidRPr="00A0019E" w:rsidRDefault="00FC56AA" w:rsidP="004B333B">
            <w:pPr>
              <w:rPr>
                <w:sz w:val="21"/>
                <w:szCs w:val="21"/>
              </w:rPr>
            </w:pPr>
            <w:r w:rsidRPr="00A0019E">
              <w:rPr>
                <w:sz w:val="21"/>
                <w:szCs w:val="21"/>
              </w:rPr>
              <w:sym w:font="Wingdings" w:char="F06F"/>
            </w:r>
          </w:p>
        </w:tc>
        <w:tc>
          <w:tcPr>
            <w:tcW w:w="2316" w:type="dxa"/>
          </w:tcPr>
          <w:p w14:paraId="61FCEB84" w14:textId="6CC7EB7F" w:rsidR="00BC3756" w:rsidRPr="00A0019E" w:rsidRDefault="00BC3756" w:rsidP="004B333B">
            <w:pPr>
              <w:rPr>
                <w:sz w:val="21"/>
                <w:szCs w:val="21"/>
              </w:rPr>
            </w:pPr>
            <w:r w:rsidRPr="00A0019E">
              <w:rPr>
                <w:sz w:val="21"/>
                <w:szCs w:val="21"/>
              </w:rPr>
              <w:t xml:space="preserve">Policy and Statutory definitions, if any  </w:t>
            </w:r>
          </w:p>
        </w:tc>
        <w:tc>
          <w:tcPr>
            <w:tcW w:w="1635" w:type="dxa"/>
          </w:tcPr>
          <w:p w14:paraId="6F1D70BD" w14:textId="16BC14EA" w:rsidR="00D83233" w:rsidRDefault="00D83233" w:rsidP="00D83233">
            <w:pPr>
              <w:rPr>
                <w:sz w:val="21"/>
                <w:szCs w:val="21"/>
              </w:rPr>
            </w:pPr>
            <w:r w:rsidRPr="00D83233">
              <w:rPr>
                <w:sz w:val="21"/>
                <w:szCs w:val="21"/>
              </w:rPr>
              <w:t>§ 44-</w:t>
            </w:r>
            <w:r>
              <w:rPr>
                <w:sz w:val="21"/>
                <w:szCs w:val="21"/>
              </w:rPr>
              <w:t>1102</w:t>
            </w:r>
          </w:p>
          <w:p w14:paraId="487B23C2" w14:textId="77777777" w:rsidR="00CB2B4A" w:rsidRDefault="00CB2B4A" w:rsidP="00D83233">
            <w:pPr>
              <w:rPr>
                <w:rStyle w:val="Hyperlink"/>
                <w:sz w:val="21"/>
                <w:szCs w:val="21"/>
              </w:rPr>
            </w:pPr>
          </w:p>
          <w:p w14:paraId="3EE410D4" w14:textId="228DD0D2" w:rsidR="00BC3756" w:rsidRPr="00A0019E" w:rsidRDefault="00D83233" w:rsidP="004B333B">
            <w:pPr>
              <w:rPr>
                <w:sz w:val="21"/>
                <w:szCs w:val="21"/>
              </w:rPr>
            </w:pPr>
            <w:r w:rsidRPr="00D83233">
              <w:rPr>
                <w:sz w:val="21"/>
                <w:szCs w:val="21"/>
              </w:rPr>
              <w:t xml:space="preserve">210 Neb. Admin. Code, </w:t>
            </w:r>
            <w:proofErr w:type="spellStart"/>
            <w:r w:rsidRPr="00D83233">
              <w:rPr>
                <w:sz w:val="21"/>
                <w:szCs w:val="21"/>
              </w:rPr>
              <w:t>ch.</w:t>
            </w:r>
            <w:proofErr w:type="spellEnd"/>
            <w:r w:rsidRPr="00D83233">
              <w:rPr>
                <w:sz w:val="21"/>
                <w:szCs w:val="21"/>
              </w:rPr>
              <w:t xml:space="preserve"> 76, § 002</w:t>
            </w:r>
          </w:p>
        </w:tc>
        <w:tc>
          <w:tcPr>
            <w:tcW w:w="2849" w:type="dxa"/>
          </w:tcPr>
          <w:p w14:paraId="4E6661BE" w14:textId="77777777" w:rsidR="00BC3756" w:rsidRPr="00A0019E" w:rsidRDefault="00BC3756" w:rsidP="004B333B">
            <w:pPr>
              <w:rPr>
                <w:sz w:val="21"/>
                <w:szCs w:val="21"/>
              </w:rPr>
            </w:pPr>
            <w:r w:rsidRPr="00A0019E">
              <w:rPr>
                <w:sz w:val="21"/>
                <w:szCs w:val="21"/>
              </w:rPr>
              <w:t>Include definitions for terms used in contract.</w:t>
            </w:r>
          </w:p>
        </w:tc>
        <w:tc>
          <w:tcPr>
            <w:tcW w:w="1376" w:type="dxa"/>
          </w:tcPr>
          <w:p w14:paraId="48C08FDD" w14:textId="77777777" w:rsidR="00BC3756" w:rsidRPr="00A0019E" w:rsidRDefault="00BC3756" w:rsidP="004B333B">
            <w:pPr>
              <w:rPr>
                <w:sz w:val="21"/>
                <w:szCs w:val="21"/>
              </w:rPr>
            </w:pPr>
          </w:p>
        </w:tc>
      </w:tr>
      <w:tr w:rsidR="00BC3756" w:rsidRPr="00A0019E" w14:paraId="1555A4D5" w14:textId="77777777" w:rsidTr="00796D1D">
        <w:tc>
          <w:tcPr>
            <w:tcW w:w="1174" w:type="dxa"/>
            <w:shd w:val="clear" w:color="auto" w:fill="E7E6E6" w:themeFill="background2"/>
          </w:tcPr>
          <w:p w14:paraId="42F9ED55" w14:textId="77777777" w:rsidR="00BC3756" w:rsidRPr="00A0019E" w:rsidRDefault="00BC3756" w:rsidP="004B333B">
            <w:pPr>
              <w:rPr>
                <w:b/>
                <w:sz w:val="21"/>
                <w:szCs w:val="21"/>
              </w:rPr>
            </w:pPr>
          </w:p>
        </w:tc>
        <w:tc>
          <w:tcPr>
            <w:tcW w:w="8176" w:type="dxa"/>
            <w:gridSpan w:val="4"/>
            <w:shd w:val="clear" w:color="auto" w:fill="E7E6E6" w:themeFill="background2"/>
          </w:tcPr>
          <w:p w14:paraId="067D709B" w14:textId="3381AF5C" w:rsidR="00BC3756" w:rsidRPr="00A0019E" w:rsidRDefault="00005C87" w:rsidP="004B333B">
            <w:pPr>
              <w:rPr>
                <w:sz w:val="21"/>
                <w:szCs w:val="21"/>
              </w:rPr>
            </w:pPr>
            <w:r>
              <w:rPr>
                <w:b/>
                <w:sz w:val="21"/>
                <w:szCs w:val="21"/>
              </w:rPr>
              <w:t>STANDARD MANDATORY</w:t>
            </w:r>
            <w:r w:rsidR="00BC3756" w:rsidRPr="00A0019E">
              <w:rPr>
                <w:b/>
                <w:sz w:val="21"/>
                <w:szCs w:val="21"/>
              </w:rPr>
              <w:t xml:space="preserve"> PROVISIONS</w:t>
            </w:r>
          </w:p>
        </w:tc>
      </w:tr>
      <w:tr w:rsidR="00A0019E" w:rsidRPr="00A0019E" w14:paraId="5AAEF508" w14:textId="77777777" w:rsidTr="00D83233">
        <w:tc>
          <w:tcPr>
            <w:tcW w:w="1174" w:type="dxa"/>
          </w:tcPr>
          <w:p w14:paraId="2E3F2842" w14:textId="17853714" w:rsidR="00FC56AA" w:rsidRPr="00A0019E" w:rsidRDefault="00FC56AA" w:rsidP="00FC56AA">
            <w:pPr>
              <w:rPr>
                <w:sz w:val="21"/>
                <w:szCs w:val="21"/>
              </w:rPr>
            </w:pPr>
            <w:r w:rsidRPr="00A0019E">
              <w:rPr>
                <w:sz w:val="21"/>
                <w:szCs w:val="21"/>
              </w:rPr>
              <w:sym w:font="Wingdings" w:char="F06F"/>
            </w:r>
          </w:p>
        </w:tc>
        <w:tc>
          <w:tcPr>
            <w:tcW w:w="2316" w:type="dxa"/>
          </w:tcPr>
          <w:p w14:paraId="11A12D8A" w14:textId="1F18B981" w:rsidR="00FC56AA" w:rsidRPr="00A0019E" w:rsidRDefault="004F3BE1" w:rsidP="00FC56AA">
            <w:pPr>
              <w:rPr>
                <w:sz w:val="21"/>
                <w:szCs w:val="21"/>
              </w:rPr>
            </w:pPr>
            <w:r>
              <w:rPr>
                <w:sz w:val="21"/>
                <w:szCs w:val="21"/>
              </w:rPr>
              <w:t>Policies containing provisions for double or additional indemnity</w:t>
            </w:r>
          </w:p>
        </w:tc>
        <w:tc>
          <w:tcPr>
            <w:tcW w:w="1635" w:type="dxa"/>
          </w:tcPr>
          <w:p w14:paraId="6F5CB669" w14:textId="40A6654B" w:rsidR="00FC56AA" w:rsidRPr="00A0019E" w:rsidRDefault="004F3BE1" w:rsidP="00FC56AA">
            <w:pPr>
              <w:rPr>
                <w:sz w:val="21"/>
                <w:szCs w:val="21"/>
              </w:rPr>
            </w:pPr>
            <w:r w:rsidRPr="004F3BE1">
              <w:t xml:space="preserve">210 Neb. Admin. Code, </w:t>
            </w:r>
            <w:proofErr w:type="spellStart"/>
            <w:r w:rsidRPr="004F3BE1">
              <w:t>ch.</w:t>
            </w:r>
            <w:proofErr w:type="spellEnd"/>
            <w:r w:rsidRPr="004F3BE1">
              <w:t xml:space="preserve"> 76, § 007</w:t>
            </w:r>
            <w:r>
              <w:t>.01</w:t>
            </w:r>
          </w:p>
        </w:tc>
        <w:tc>
          <w:tcPr>
            <w:tcW w:w="2849" w:type="dxa"/>
          </w:tcPr>
          <w:p w14:paraId="52CECB96" w14:textId="485C92FB" w:rsidR="00FC56AA" w:rsidRPr="00A0019E" w:rsidRDefault="004F3BE1" w:rsidP="00A71062">
            <w:pPr>
              <w:rPr>
                <w:sz w:val="21"/>
                <w:szCs w:val="21"/>
              </w:rPr>
            </w:pPr>
            <w:r w:rsidRPr="004F3BE1">
              <w:rPr>
                <w:sz w:val="21"/>
                <w:szCs w:val="21"/>
              </w:rPr>
              <w:t xml:space="preserve">additional payment shall remain payable to the beneficiary last named by the viator prior to </w:t>
            </w:r>
            <w:proofErr w:type="gramStart"/>
            <w:r w:rsidRPr="004F3BE1">
              <w:rPr>
                <w:sz w:val="21"/>
                <w:szCs w:val="21"/>
              </w:rPr>
              <w:t>entering into</w:t>
            </w:r>
            <w:proofErr w:type="gramEnd"/>
            <w:r w:rsidRPr="004F3BE1">
              <w:rPr>
                <w:sz w:val="21"/>
                <w:szCs w:val="21"/>
              </w:rPr>
              <w:t xml:space="preserve"> the viatical settlement contract, or to such other beneficiary, other than the viatical settlement provider, as the viator may thereafter designate, or in the absence of a beneficiary, to the estate of the viator.</w:t>
            </w:r>
          </w:p>
        </w:tc>
        <w:tc>
          <w:tcPr>
            <w:tcW w:w="1376" w:type="dxa"/>
          </w:tcPr>
          <w:p w14:paraId="626513A1" w14:textId="77777777" w:rsidR="00FC56AA" w:rsidRPr="00A0019E" w:rsidRDefault="00FC56AA" w:rsidP="00FC56AA">
            <w:pPr>
              <w:rPr>
                <w:sz w:val="21"/>
                <w:szCs w:val="21"/>
              </w:rPr>
            </w:pPr>
          </w:p>
        </w:tc>
      </w:tr>
      <w:tr w:rsidR="00A0019E" w:rsidRPr="00A0019E" w14:paraId="1AE2FC2B" w14:textId="77777777" w:rsidTr="00D83233">
        <w:tc>
          <w:tcPr>
            <w:tcW w:w="1174" w:type="dxa"/>
          </w:tcPr>
          <w:p w14:paraId="16A76220" w14:textId="6C9EB695" w:rsidR="00FC56AA" w:rsidRPr="00A0019E" w:rsidRDefault="00FC56AA" w:rsidP="00FC56AA">
            <w:pPr>
              <w:rPr>
                <w:sz w:val="21"/>
                <w:szCs w:val="21"/>
              </w:rPr>
            </w:pPr>
            <w:r w:rsidRPr="00A0019E">
              <w:rPr>
                <w:sz w:val="21"/>
                <w:szCs w:val="21"/>
              </w:rPr>
              <w:sym w:font="Wingdings" w:char="F06F"/>
            </w:r>
          </w:p>
        </w:tc>
        <w:tc>
          <w:tcPr>
            <w:tcW w:w="2316" w:type="dxa"/>
          </w:tcPr>
          <w:p w14:paraId="04FB232E" w14:textId="07C0563D" w:rsidR="00FC56AA" w:rsidRPr="00A0019E" w:rsidRDefault="004F3BE1" w:rsidP="00FC56AA">
            <w:pPr>
              <w:rPr>
                <w:sz w:val="21"/>
                <w:szCs w:val="21"/>
              </w:rPr>
            </w:pPr>
            <w:r>
              <w:rPr>
                <w:sz w:val="21"/>
                <w:szCs w:val="21"/>
              </w:rPr>
              <w:t>Payment of Proceeds (Method)</w:t>
            </w:r>
          </w:p>
        </w:tc>
        <w:tc>
          <w:tcPr>
            <w:tcW w:w="1635" w:type="dxa"/>
          </w:tcPr>
          <w:p w14:paraId="7E6A54B4" w14:textId="77777777" w:rsidR="00FC56AA" w:rsidRDefault="003D5746" w:rsidP="00FC56AA">
            <w:pPr>
              <w:rPr>
                <w:rStyle w:val="Hyperlink"/>
              </w:rPr>
            </w:pPr>
            <w:hyperlink r:id="rId9" w:history="1">
              <w:r w:rsidR="000575C0" w:rsidRPr="00F3540D">
                <w:rPr>
                  <w:rStyle w:val="Hyperlink"/>
                  <w:sz w:val="21"/>
                  <w:szCs w:val="21"/>
                </w:rPr>
                <w:t xml:space="preserve">§ </w:t>
              </w:r>
              <w:r w:rsidR="00DB37D3" w:rsidRPr="00F3540D">
                <w:rPr>
                  <w:rStyle w:val="Hyperlink"/>
                  <w:sz w:val="21"/>
                  <w:szCs w:val="21"/>
                </w:rPr>
                <w:t>44-</w:t>
              </w:r>
              <w:r w:rsidR="004F3BE1">
                <w:rPr>
                  <w:rStyle w:val="Hyperlink"/>
                  <w:sz w:val="21"/>
                  <w:szCs w:val="21"/>
                </w:rPr>
                <w:t>1</w:t>
              </w:r>
              <w:r w:rsidR="004F3BE1">
                <w:rPr>
                  <w:rStyle w:val="Hyperlink"/>
                </w:rPr>
                <w:t>109</w:t>
              </w:r>
            </w:hyperlink>
            <w:r w:rsidR="004F3BE1">
              <w:rPr>
                <w:rStyle w:val="Hyperlink"/>
                <w:sz w:val="21"/>
                <w:szCs w:val="21"/>
              </w:rPr>
              <w:t xml:space="preserve"> </w:t>
            </w:r>
            <w:r w:rsidR="004F3BE1">
              <w:rPr>
                <w:rStyle w:val="Hyperlink"/>
              </w:rPr>
              <w:t>(4)</w:t>
            </w:r>
          </w:p>
          <w:p w14:paraId="5216E4E2" w14:textId="051CD3CA" w:rsidR="004F3BE1" w:rsidRDefault="004F3BE1" w:rsidP="00FC56AA">
            <w:pPr>
              <w:rPr>
                <w:rStyle w:val="Hyperlink"/>
              </w:rPr>
            </w:pPr>
          </w:p>
          <w:p w14:paraId="3DF595AB" w14:textId="0D29DB19" w:rsidR="004F3BE1" w:rsidRPr="004F3BE1" w:rsidRDefault="004F3BE1" w:rsidP="00FC56AA">
            <w:pPr>
              <w:rPr>
                <w:rStyle w:val="Hyperlink"/>
                <w:color w:val="auto"/>
                <w:u w:val="none"/>
              </w:rPr>
            </w:pPr>
            <w:r>
              <w:rPr>
                <w:rStyle w:val="Hyperlink"/>
                <w:color w:val="auto"/>
                <w:u w:val="none"/>
              </w:rPr>
              <w:t>210 Neb.</w:t>
            </w:r>
          </w:p>
          <w:p w14:paraId="31814513" w14:textId="299A95FD" w:rsidR="004F3BE1" w:rsidRPr="00A0019E" w:rsidRDefault="004F3BE1" w:rsidP="00FC56AA">
            <w:pPr>
              <w:rPr>
                <w:sz w:val="21"/>
                <w:szCs w:val="21"/>
              </w:rPr>
            </w:pPr>
            <w:r w:rsidRPr="004F3BE1">
              <w:rPr>
                <w:sz w:val="21"/>
                <w:szCs w:val="21"/>
              </w:rPr>
              <w:lastRenderedPageBreak/>
              <w:t xml:space="preserve">Admin. Code, </w:t>
            </w:r>
            <w:proofErr w:type="spellStart"/>
            <w:r w:rsidRPr="004F3BE1">
              <w:rPr>
                <w:sz w:val="21"/>
                <w:szCs w:val="21"/>
              </w:rPr>
              <w:t>ch.</w:t>
            </w:r>
            <w:proofErr w:type="spellEnd"/>
            <w:r w:rsidRPr="004F3BE1">
              <w:rPr>
                <w:sz w:val="21"/>
                <w:szCs w:val="21"/>
              </w:rPr>
              <w:t xml:space="preserve"> 76, § 007.0</w:t>
            </w:r>
            <w:r>
              <w:rPr>
                <w:sz w:val="21"/>
                <w:szCs w:val="21"/>
              </w:rPr>
              <w:t>2</w:t>
            </w:r>
          </w:p>
        </w:tc>
        <w:tc>
          <w:tcPr>
            <w:tcW w:w="2849" w:type="dxa"/>
          </w:tcPr>
          <w:p w14:paraId="4743A791" w14:textId="7FA54C55" w:rsidR="00FC56AA" w:rsidRPr="00A0019E" w:rsidRDefault="004F3BE1" w:rsidP="00AE5A66">
            <w:pPr>
              <w:rPr>
                <w:sz w:val="21"/>
                <w:szCs w:val="21"/>
              </w:rPr>
            </w:pPr>
            <w:r>
              <w:rPr>
                <w:sz w:val="21"/>
                <w:szCs w:val="21"/>
              </w:rPr>
              <w:lastRenderedPageBreak/>
              <w:t>Payment s</w:t>
            </w:r>
            <w:r w:rsidRPr="004F3BE1">
              <w:rPr>
                <w:sz w:val="21"/>
                <w:szCs w:val="21"/>
              </w:rPr>
              <w:t>hall be by means of wire transfer to the account of the viator or by certified check or cashier's check.</w:t>
            </w:r>
          </w:p>
        </w:tc>
        <w:tc>
          <w:tcPr>
            <w:tcW w:w="1376" w:type="dxa"/>
          </w:tcPr>
          <w:p w14:paraId="09805253" w14:textId="77777777" w:rsidR="00FC56AA" w:rsidRPr="00A0019E" w:rsidRDefault="00FC56AA" w:rsidP="00FC56AA">
            <w:pPr>
              <w:rPr>
                <w:sz w:val="21"/>
                <w:szCs w:val="21"/>
              </w:rPr>
            </w:pPr>
          </w:p>
        </w:tc>
      </w:tr>
      <w:tr w:rsidR="00A0019E" w:rsidRPr="00A0019E" w14:paraId="19D43B0E" w14:textId="77777777" w:rsidTr="00D83233">
        <w:tc>
          <w:tcPr>
            <w:tcW w:w="1174" w:type="dxa"/>
          </w:tcPr>
          <w:p w14:paraId="02E69950" w14:textId="304C788F" w:rsidR="00FC56AA" w:rsidRPr="00A0019E" w:rsidRDefault="00FC56AA" w:rsidP="00FC56AA">
            <w:pPr>
              <w:rPr>
                <w:sz w:val="21"/>
                <w:szCs w:val="21"/>
              </w:rPr>
            </w:pPr>
            <w:r w:rsidRPr="00A0019E">
              <w:rPr>
                <w:sz w:val="21"/>
                <w:szCs w:val="21"/>
              </w:rPr>
              <w:sym w:font="Wingdings" w:char="F06F"/>
            </w:r>
          </w:p>
        </w:tc>
        <w:tc>
          <w:tcPr>
            <w:tcW w:w="2316" w:type="dxa"/>
          </w:tcPr>
          <w:p w14:paraId="7CF86E4E" w14:textId="58801AE8" w:rsidR="00FC56AA" w:rsidRPr="00A0019E" w:rsidRDefault="004F3BE1" w:rsidP="00FC56AA">
            <w:pPr>
              <w:rPr>
                <w:sz w:val="21"/>
                <w:szCs w:val="21"/>
              </w:rPr>
            </w:pPr>
            <w:r>
              <w:rPr>
                <w:sz w:val="21"/>
                <w:szCs w:val="21"/>
              </w:rPr>
              <w:t>Payment of Proceeds (Manner)</w:t>
            </w:r>
          </w:p>
        </w:tc>
        <w:tc>
          <w:tcPr>
            <w:tcW w:w="1635" w:type="dxa"/>
          </w:tcPr>
          <w:p w14:paraId="044B68D7" w14:textId="00EA0BA7" w:rsidR="004F3BE1" w:rsidRDefault="004F3BE1" w:rsidP="00FC56AA">
            <w:pPr>
              <w:rPr>
                <w:sz w:val="21"/>
                <w:szCs w:val="21"/>
              </w:rPr>
            </w:pPr>
            <w:r>
              <w:rPr>
                <w:sz w:val="21"/>
                <w:szCs w:val="21"/>
              </w:rPr>
              <w:t>210 Neb.</w:t>
            </w:r>
            <w:r w:rsidR="000575C0">
              <w:rPr>
                <w:sz w:val="21"/>
                <w:szCs w:val="21"/>
              </w:rPr>
              <w:t xml:space="preserve"> </w:t>
            </w:r>
          </w:p>
          <w:p w14:paraId="61ACA856" w14:textId="19C70D06" w:rsidR="00FC56AA" w:rsidRPr="00A0019E" w:rsidRDefault="004F3BE1" w:rsidP="00FC56AA">
            <w:pPr>
              <w:rPr>
                <w:sz w:val="21"/>
                <w:szCs w:val="21"/>
              </w:rPr>
            </w:pPr>
            <w:r w:rsidRPr="004F3BE1">
              <w:t xml:space="preserve">Admin. Code, </w:t>
            </w:r>
            <w:proofErr w:type="spellStart"/>
            <w:r w:rsidRPr="004F3BE1">
              <w:t>ch.</w:t>
            </w:r>
            <w:proofErr w:type="spellEnd"/>
            <w:r w:rsidRPr="004F3BE1">
              <w:t xml:space="preserve"> 76, § 007.0</w:t>
            </w:r>
            <w:r>
              <w:t>3</w:t>
            </w:r>
          </w:p>
        </w:tc>
        <w:tc>
          <w:tcPr>
            <w:tcW w:w="2849" w:type="dxa"/>
          </w:tcPr>
          <w:p w14:paraId="37C2CAC7" w14:textId="6F915763" w:rsidR="00FC56AA" w:rsidRPr="00A0019E" w:rsidRDefault="004F3BE1" w:rsidP="00FC56AA">
            <w:pPr>
              <w:rPr>
                <w:sz w:val="21"/>
                <w:szCs w:val="21"/>
              </w:rPr>
            </w:pPr>
            <w:r w:rsidRPr="004F3BE1">
              <w:rPr>
                <w:sz w:val="21"/>
                <w:szCs w:val="21"/>
              </w:rPr>
              <w:t>Payment of the proceeds shall be made in a lump sum except where the viatical settlement provider has purchased an annuity or similar financial instrument issued by a licensed insurance company or bank, or an affiliate of either.</w:t>
            </w:r>
          </w:p>
        </w:tc>
        <w:tc>
          <w:tcPr>
            <w:tcW w:w="1376" w:type="dxa"/>
          </w:tcPr>
          <w:p w14:paraId="46E9FE79" w14:textId="77777777" w:rsidR="00FC56AA" w:rsidRPr="00A0019E" w:rsidRDefault="00FC56AA" w:rsidP="00FC56AA">
            <w:pPr>
              <w:rPr>
                <w:sz w:val="21"/>
                <w:szCs w:val="21"/>
              </w:rPr>
            </w:pPr>
          </w:p>
        </w:tc>
      </w:tr>
      <w:tr w:rsidR="00796D1D" w:rsidRPr="00A0019E" w14:paraId="0DF3A493" w14:textId="77777777" w:rsidTr="00D83233">
        <w:tc>
          <w:tcPr>
            <w:tcW w:w="1174" w:type="dxa"/>
          </w:tcPr>
          <w:p w14:paraId="67520587" w14:textId="4C186CE3" w:rsidR="009B0BC6" w:rsidRPr="00A0019E" w:rsidRDefault="009B0BC6" w:rsidP="009B0BC6">
            <w:pPr>
              <w:rPr>
                <w:sz w:val="21"/>
                <w:szCs w:val="21"/>
              </w:rPr>
            </w:pPr>
            <w:r w:rsidRPr="00A0019E">
              <w:rPr>
                <w:sz w:val="21"/>
                <w:szCs w:val="21"/>
              </w:rPr>
              <w:sym w:font="Wingdings" w:char="F06F"/>
            </w:r>
          </w:p>
        </w:tc>
        <w:tc>
          <w:tcPr>
            <w:tcW w:w="2316" w:type="dxa"/>
          </w:tcPr>
          <w:p w14:paraId="2A109856" w14:textId="658B7B98" w:rsidR="00DD092C" w:rsidRPr="00A0019E" w:rsidRDefault="00DD092C" w:rsidP="00DD092C">
            <w:pPr>
              <w:rPr>
                <w:sz w:val="21"/>
                <w:szCs w:val="21"/>
              </w:rPr>
            </w:pPr>
            <w:r>
              <w:rPr>
                <w:sz w:val="21"/>
                <w:szCs w:val="21"/>
              </w:rPr>
              <w:t>I</w:t>
            </w:r>
            <w:r>
              <w:t>f a viatical settlement allows the viator to retain an interest in the policy, the contract shall contain the following provisions:</w:t>
            </w:r>
          </w:p>
          <w:p w14:paraId="5D773DFF" w14:textId="00F9EAF4" w:rsidR="009B0BC6" w:rsidRPr="00A0019E" w:rsidRDefault="009B0BC6" w:rsidP="00DD092C">
            <w:pPr>
              <w:rPr>
                <w:sz w:val="21"/>
                <w:szCs w:val="21"/>
              </w:rPr>
            </w:pPr>
          </w:p>
        </w:tc>
        <w:tc>
          <w:tcPr>
            <w:tcW w:w="1635" w:type="dxa"/>
          </w:tcPr>
          <w:p w14:paraId="5AE91E63" w14:textId="77777777" w:rsidR="00DD092C" w:rsidRPr="00DD092C" w:rsidRDefault="00DD092C" w:rsidP="00DD092C">
            <w:pPr>
              <w:rPr>
                <w:sz w:val="21"/>
                <w:szCs w:val="21"/>
              </w:rPr>
            </w:pPr>
            <w:r w:rsidRPr="00DD092C">
              <w:rPr>
                <w:sz w:val="21"/>
                <w:szCs w:val="21"/>
              </w:rPr>
              <w:t xml:space="preserve">210 Neb. </w:t>
            </w:r>
          </w:p>
          <w:p w14:paraId="42923714" w14:textId="770B20E5" w:rsidR="009B0BC6" w:rsidRPr="00A0019E" w:rsidRDefault="00DD092C" w:rsidP="00DD092C">
            <w:pPr>
              <w:rPr>
                <w:sz w:val="21"/>
                <w:szCs w:val="21"/>
              </w:rPr>
            </w:pPr>
            <w:r w:rsidRPr="00DD092C">
              <w:rPr>
                <w:sz w:val="21"/>
                <w:szCs w:val="21"/>
              </w:rPr>
              <w:t xml:space="preserve">Admin. Code, </w:t>
            </w:r>
            <w:proofErr w:type="spellStart"/>
            <w:r w:rsidRPr="00DD092C">
              <w:rPr>
                <w:sz w:val="21"/>
                <w:szCs w:val="21"/>
              </w:rPr>
              <w:t>ch.</w:t>
            </w:r>
            <w:proofErr w:type="spellEnd"/>
            <w:r w:rsidRPr="00DD092C">
              <w:rPr>
                <w:sz w:val="21"/>
                <w:szCs w:val="21"/>
              </w:rPr>
              <w:t xml:space="preserve"> 76, § 007.0</w:t>
            </w:r>
            <w:r>
              <w:rPr>
                <w:sz w:val="21"/>
                <w:szCs w:val="21"/>
              </w:rPr>
              <w:t>6 (A-C)</w:t>
            </w:r>
          </w:p>
        </w:tc>
        <w:tc>
          <w:tcPr>
            <w:tcW w:w="2849" w:type="dxa"/>
          </w:tcPr>
          <w:p w14:paraId="7E57D321" w14:textId="6102CC50" w:rsidR="009B0BC6" w:rsidRPr="00A0019E" w:rsidRDefault="009B0BC6" w:rsidP="009B0BC6">
            <w:pPr>
              <w:rPr>
                <w:sz w:val="21"/>
                <w:szCs w:val="21"/>
              </w:rPr>
            </w:pPr>
          </w:p>
        </w:tc>
        <w:tc>
          <w:tcPr>
            <w:tcW w:w="1376" w:type="dxa"/>
          </w:tcPr>
          <w:p w14:paraId="0A4B832A" w14:textId="77777777" w:rsidR="009B0BC6" w:rsidRPr="00A0019E" w:rsidRDefault="009B0BC6" w:rsidP="009B0BC6">
            <w:pPr>
              <w:rPr>
                <w:sz w:val="21"/>
                <w:szCs w:val="21"/>
              </w:rPr>
            </w:pPr>
          </w:p>
        </w:tc>
      </w:tr>
      <w:tr w:rsidR="00796D1D" w:rsidRPr="00A0019E" w14:paraId="2AB36387" w14:textId="77777777" w:rsidTr="00D83233">
        <w:tc>
          <w:tcPr>
            <w:tcW w:w="1174" w:type="dxa"/>
          </w:tcPr>
          <w:p w14:paraId="4AA489D2" w14:textId="60162338" w:rsidR="009B0BC6" w:rsidRPr="00A0019E" w:rsidRDefault="009B0BC6" w:rsidP="009B0BC6">
            <w:pPr>
              <w:rPr>
                <w:sz w:val="21"/>
                <w:szCs w:val="21"/>
              </w:rPr>
            </w:pPr>
            <w:r w:rsidRPr="00A0019E">
              <w:rPr>
                <w:sz w:val="21"/>
                <w:szCs w:val="21"/>
              </w:rPr>
              <w:sym w:font="Wingdings" w:char="F06F"/>
            </w:r>
          </w:p>
        </w:tc>
        <w:tc>
          <w:tcPr>
            <w:tcW w:w="2316" w:type="dxa"/>
          </w:tcPr>
          <w:p w14:paraId="56FD455C" w14:textId="08C8E821" w:rsidR="009B0BC6" w:rsidRPr="00A0019E" w:rsidRDefault="009B0BC6" w:rsidP="009B0BC6">
            <w:pPr>
              <w:rPr>
                <w:sz w:val="21"/>
                <w:szCs w:val="21"/>
              </w:rPr>
            </w:pPr>
          </w:p>
        </w:tc>
        <w:tc>
          <w:tcPr>
            <w:tcW w:w="1635" w:type="dxa"/>
          </w:tcPr>
          <w:p w14:paraId="2B49F82D" w14:textId="77777777" w:rsidR="00DD092C" w:rsidRPr="00DD092C" w:rsidRDefault="00DD092C" w:rsidP="00DD092C">
            <w:pPr>
              <w:rPr>
                <w:sz w:val="21"/>
                <w:szCs w:val="21"/>
              </w:rPr>
            </w:pPr>
            <w:r w:rsidRPr="00DD092C">
              <w:rPr>
                <w:sz w:val="21"/>
                <w:szCs w:val="21"/>
              </w:rPr>
              <w:t xml:space="preserve">210 Neb. </w:t>
            </w:r>
          </w:p>
          <w:p w14:paraId="4D5ACFD6" w14:textId="4820ADD6" w:rsidR="009B0BC6" w:rsidRPr="00A0019E" w:rsidRDefault="00DD092C" w:rsidP="00DD092C">
            <w:pPr>
              <w:rPr>
                <w:sz w:val="21"/>
                <w:szCs w:val="21"/>
              </w:rPr>
            </w:pPr>
            <w:r w:rsidRPr="00DD092C">
              <w:rPr>
                <w:sz w:val="21"/>
                <w:szCs w:val="21"/>
              </w:rPr>
              <w:t xml:space="preserve">Admin. Code, </w:t>
            </w:r>
            <w:proofErr w:type="spellStart"/>
            <w:r w:rsidRPr="00DD092C">
              <w:rPr>
                <w:sz w:val="21"/>
                <w:szCs w:val="21"/>
              </w:rPr>
              <w:t>ch.</w:t>
            </w:r>
            <w:proofErr w:type="spellEnd"/>
            <w:r w:rsidRPr="00DD092C">
              <w:rPr>
                <w:sz w:val="21"/>
                <w:szCs w:val="21"/>
              </w:rPr>
              <w:t xml:space="preserve"> 76, § 007.06</w:t>
            </w:r>
            <w:r>
              <w:rPr>
                <w:sz w:val="21"/>
                <w:szCs w:val="21"/>
              </w:rPr>
              <w:t>A</w:t>
            </w:r>
          </w:p>
        </w:tc>
        <w:tc>
          <w:tcPr>
            <w:tcW w:w="2849" w:type="dxa"/>
          </w:tcPr>
          <w:p w14:paraId="2FE4106C" w14:textId="755255D4" w:rsidR="009B0BC6" w:rsidRPr="00A0019E" w:rsidRDefault="00DD092C" w:rsidP="009B0BC6">
            <w:pPr>
              <w:rPr>
                <w:sz w:val="21"/>
                <w:szCs w:val="21"/>
              </w:rPr>
            </w:pPr>
            <w:r w:rsidRPr="00DD092C">
              <w:rPr>
                <w:sz w:val="21"/>
                <w:szCs w:val="21"/>
              </w:rPr>
              <w:t xml:space="preserve">A provision that the viatical settlement provider will </w:t>
            </w:r>
            <w:proofErr w:type="spellStart"/>
            <w:proofErr w:type="gramStart"/>
            <w:r w:rsidRPr="00DD092C">
              <w:rPr>
                <w:sz w:val="21"/>
                <w:szCs w:val="21"/>
              </w:rPr>
              <w:t>effect</w:t>
            </w:r>
            <w:proofErr w:type="spellEnd"/>
            <w:proofErr w:type="gramEnd"/>
            <w:r w:rsidRPr="00DD092C">
              <w:rPr>
                <w:sz w:val="21"/>
                <w:szCs w:val="21"/>
              </w:rPr>
              <w:t xml:space="preserve"> the transfer of the amount of the death benefit only to the extent or portion of the amount </w:t>
            </w:r>
            <w:proofErr w:type="spellStart"/>
            <w:r w:rsidRPr="00DD092C">
              <w:rPr>
                <w:sz w:val="21"/>
                <w:szCs w:val="21"/>
              </w:rPr>
              <w:t>viaticated</w:t>
            </w:r>
            <w:proofErr w:type="spellEnd"/>
            <w:r w:rsidRPr="00DD092C">
              <w:rPr>
                <w:sz w:val="21"/>
                <w:szCs w:val="21"/>
              </w:rPr>
              <w:t xml:space="preserve">. Benefits in excess of the amount </w:t>
            </w:r>
            <w:proofErr w:type="spellStart"/>
            <w:r w:rsidRPr="00DD092C">
              <w:rPr>
                <w:sz w:val="21"/>
                <w:szCs w:val="21"/>
              </w:rPr>
              <w:t>viaticated</w:t>
            </w:r>
            <w:proofErr w:type="spellEnd"/>
            <w:r w:rsidRPr="00DD092C">
              <w:rPr>
                <w:sz w:val="21"/>
                <w:szCs w:val="21"/>
              </w:rPr>
              <w:t xml:space="preserve"> shall be paid directly to the viator's beneficiary by the insurance company.</w:t>
            </w:r>
          </w:p>
        </w:tc>
        <w:tc>
          <w:tcPr>
            <w:tcW w:w="1376" w:type="dxa"/>
          </w:tcPr>
          <w:p w14:paraId="5B56C43E" w14:textId="77777777" w:rsidR="009B0BC6" w:rsidRPr="00A0019E" w:rsidRDefault="009B0BC6" w:rsidP="009B0BC6">
            <w:pPr>
              <w:rPr>
                <w:sz w:val="21"/>
                <w:szCs w:val="21"/>
              </w:rPr>
            </w:pPr>
          </w:p>
        </w:tc>
      </w:tr>
      <w:tr w:rsidR="00B810E8" w:rsidRPr="00A0019E" w14:paraId="128ED77B" w14:textId="77777777" w:rsidTr="00D83233">
        <w:tc>
          <w:tcPr>
            <w:tcW w:w="1174" w:type="dxa"/>
          </w:tcPr>
          <w:p w14:paraId="3AE3F21F" w14:textId="6B63C9A0" w:rsidR="00B810E8" w:rsidRPr="00A0019E" w:rsidRDefault="00981D19" w:rsidP="009B0BC6">
            <w:pPr>
              <w:rPr>
                <w:sz w:val="21"/>
                <w:szCs w:val="21"/>
              </w:rPr>
            </w:pPr>
            <w:r w:rsidRPr="00A0019E">
              <w:rPr>
                <w:sz w:val="21"/>
                <w:szCs w:val="21"/>
              </w:rPr>
              <w:sym w:font="Wingdings" w:char="F06F"/>
            </w:r>
          </w:p>
        </w:tc>
        <w:tc>
          <w:tcPr>
            <w:tcW w:w="2316" w:type="dxa"/>
          </w:tcPr>
          <w:p w14:paraId="55CC5F0F" w14:textId="244BBE1B" w:rsidR="00B810E8" w:rsidRDefault="00B810E8" w:rsidP="009B0BC6">
            <w:pPr>
              <w:rPr>
                <w:sz w:val="21"/>
                <w:szCs w:val="21"/>
              </w:rPr>
            </w:pPr>
          </w:p>
        </w:tc>
        <w:tc>
          <w:tcPr>
            <w:tcW w:w="1635" w:type="dxa"/>
          </w:tcPr>
          <w:p w14:paraId="19800A57" w14:textId="77777777" w:rsidR="00DD092C" w:rsidRPr="00DD092C" w:rsidRDefault="00DD092C" w:rsidP="00DD092C">
            <w:pPr>
              <w:rPr>
                <w:sz w:val="21"/>
                <w:szCs w:val="21"/>
              </w:rPr>
            </w:pPr>
            <w:r w:rsidRPr="00DD092C">
              <w:rPr>
                <w:sz w:val="21"/>
                <w:szCs w:val="21"/>
              </w:rPr>
              <w:t xml:space="preserve">210 Neb. </w:t>
            </w:r>
          </w:p>
          <w:p w14:paraId="1C67AD73" w14:textId="57B76A47" w:rsidR="00B810E8" w:rsidRDefault="00DD092C" w:rsidP="00DD092C">
            <w:pPr>
              <w:rPr>
                <w:sz w:val="21"/>
                <w:szCs w:val="21"/>
              </w:rPr>
            </w:pPr>
            <w:r w:rsidRPr="00DD092C">
              <w:rPr>
                <w:sz w:val="21"/>
                <w:szCs w:val="21"/>
              </w:rPr>
              <w:t xml:space="preserve">Admin. Code, </w:t>
            </w:r>
            <w:proofErr w:type="spellStart"/>
            <w:r w:rsidRPr="00DD092C">
              <w:rPr>
                <w:sz w:val="21"/>
                <w:szCs w:val="21"/>
              </w:rPr>
              <w:t>ch.</w:t>
            </w:r>
            <w:proofErr w:type="spellEnd"/>
            <w:r w:rsidRPr="00DD092C">
              <w:rPr>
                <w:sz w:val="21"/>
                <w:szCs w:val="21"/>
              </w:rPr>
              <w:t xml:space="preserve"> 76, § 007.06</w:t>
            </w:r>
            <w:r>
              <w:rPr>
                <w:sz w:val="21"/>
                <w:szCs w:val="21"/>
              </w:rPr>
              <w:t>B</w:t>
            </w:r>
          </w:p>
        </w:tc>
        <w:tc>
          <w:tcPr>
            <w:tcW w:w="2849" w:type="dxa"/>
          </w:tcPr>
          <w:p w14:paraId="5075D6F0" w14:textId="426EB633" w:rsidR="00B810E8" w:rsidRPr="00A0019E" w:rsidRDefault="00DD092C" w:rsidP="009B0BC6">
            <w:pPr>
              <w:rPr>
                <w:sz w:val="21"/>
                <w:szCs w:val="21"/>
              </w:rPr>
            </w:pPr>
            <w:r w:rsidRPr="00DD092C">
              <w:rPr>
                <w:sz w:val="21"/>
                <w:szCs w:val="21"/>
              </w:rPr>
              <w:t>A provision that the viatical settlement provider will, upon acknowledgment of the perfection of the transfer, either;</w:t>
            </w:r>
          </w:p>
        </w:tc>
        <w:tc>
          <w:tcPr>
            <w:tcW w:w="1376" w:type="dxa"/>
          </w:tcPr>
          <w:p w14:paraId="53C39DF0" w14:textId="77777777" w:rsidR="00B810E8" w:rsidRPr="00A0019E" w:rsidRDefault="00B810E8" w:rsidP="009B0BC6">
            <w:pPr>
              <w:rPr>
                <w:sz w:val="21"/>
                <w:szCs w:val="21"/>
              </w:rPr>
            </w:pPr>
          </w:p>
        </w:tc>
      </w:tr>
      <w:tr w:rsidR="00796D1D" w:rsidRPr="00A0019E" w14:paraId="6A040029" w14:textId="77777777" w:rsidTr="00D83233">
        <w:tc>
          <w:tcPr>
            <w:tcW w:w="1174" w:type="dxa"/>
          </w:tcPr>
          <w:p w14:paraId="57E5F318" w14:textId="4C52049E" w:rsidR="009B0BC6" w:rsidRPr="00A0019E" w:rsidRDefault="009B0BC6" w:rsidP="009B0BC6">
            <w:pPr>
              <w:rPr>
                <w:sz w:val="21"/>
                <w:szCs w:val="21"/>
              </w:rPr>
            </w:pPr>
            <w:r w:rsidRPr="00A0019E">
              <w:rPr>
                <w:sz w:val="21"/>
                <w:szCs w:val="21"/>
              </w:rPr>
              <w:sym w:font="Wingdings" w:char="F06F"/>
            </w:r>
          </w:p>
        </w:tc>
        <w:tc>
          <w:tcPr>
            <w:tcW w:w="2316" w:type="dxa"/>
          </w:tcPr>
          <w:p w14:paraId="3EFE0630" w14:textId="542B82F4" w:rsidR="009B0BC6" w:rsidRPr="00A0019E" w:rsidRDefault="009B0BC6" w:rsidP="009B0BC6">
            <w:pPr>
              <w:rPr>
                <w:sz w:val="21"/>
                <w:szCs w:val="21"/>
              </w:rPr>
            </w:pPr>
          </w:p>
        </w:tc>
        <w:tc>
          <w:tcPr>
            <w:tcW w:w="1635" w:type="dxa"/>
          </w:tcPr>
          <w:p w14:paraId="57DEB87F" w14:textId="77777777" w:rsidR="00DD092C" w:rsidRPr="00DD092C" w:rsidRDefault="00DD092C" w:rsidP="00DD092C">
            <w:pPr>
              <w:rPr>
                <w:sz w:val="21"/>
                <w:szCs w:val="21"/>
              </w:rPr>
            </w:pPr>
            <w:r w:rsidRPr="00DD092C">
              <w:rPr>
                <w:sz w:val="21"/>
                <w:szCs w:val="21"/>
              </w:rPr>
              <w:t xml:space="preserve">210 Neb. </w:t>
            </w:r>
          </w:p>
          <w:p w14:paraId="3240389A" w14:textId="4FC1AD60" w:rsidR="009B0BC6" w:rsidRPr="00A0019E" w:rsidRDefault="00DD092C" w:rsidP="00DD092C">
            <w:pPr>
              <w:rPr>
                <w:sz w:val="21"/>
                <w:szCs w:val="21"/>
              </w:rPr>
            </w:pPr>
            <w:r w:rsidRPr="00DD092C">
              <w:rPr>
                <w:sz w:val="21"/>
                <w:szCs w:val="21"/>
              </w:rPr>
              <w:t xml:space="preserve">Admin. Code, </w:t>
            </w:r>
            <w:proofErr w:type="spellStart"/>
            <w:r w:rsidRPr="00DD092C">
              <w:rPr>
                <w:sz w:val="21"/>
                <w:szCs w:val="21"/>
              </w:rPr>
              <w:t>ch.</w:t>
            </w:r>
            <w:proofErr w:type="spellEnd"/>
            <w:r w:rsidRPr="00DD092C">
              <w:rPr>
                <w:sz w:val="21"/>
                <w:szCs w:val="21"/>
              </w:rPr>
              <w:t xml:space="preserve"> 76, § 007.06</w:t>
            </w:r>
            <w:r>
              <w:rPr>
                <w:sz w:val="21"/>
                <w:szCs w:val="21"/>
              </w:rPr>
              <w:t>B (1)</w:t>
            </w:r>
          </w:p>
        </w:tc>
        <w:tc>
          <w:tcPr>
            <w:tcW w:w="2849" w:type="dxa"/>
          </w:tcPr>
          <w:p w14:paraId="64C84BA0" w14:textId="73B2EDD4" w:rsidR="009B0BC6" w:rsidRPr="00A0019E" w:rsidRDefault="00DD092C" w:rsidP="009B0BC6">
            <w:pPr>
              <w:rPr>
                <w:sz w:val="21"/>
                <w:szCs w:val="21"/>
              </w:rPr>
            </w:pPr>
            <w:r w:rsidRPr="00DD092C">
              <w:rPr>
                <w:sz w:val="21"/>
                <w:szCs w:val="21"/>
              </w:rPr>
              <w:t>Advise the insured, in writing, that the insurance company has confirmed the viator's interest in the policy; or</w:t>
            </w:r>
          </w:p>
        </w:tc>
        <w:tc>
          <w:tcPr>
            <w:tcW w:w="1376" w:type="dxa"/>
          </w:tcPr>
          <w:p w14:paraId="730A379A" w14:textId="77777777" w:rsidR="009B0BC6" w:rsidRPr="00A0019E" w:rsidRDefault="009B0BC6" w:rsidP="009B0BC6">
            <w:pPr>
              <w:rPr>
                <w:sz w:val="21"/>
                <w:szCs w:val="21"/>
              </w:rPr>
            </w:pPr>
          </w:p>
        </w:tc>
      </w:tr>
      <w:tr w:rsidR="00796D1D" w:rsidRPr="00A0019E" w14:paraId="66D15522" w14:textId="77777777" w:rsidTr="00D83233">
        <w:tc>
          <w:tcPr>
            <w:tcW w:w="1174" w:type="dxa"/>
          </w:tcPr>
          <w:p w14:paraId="75C0F734" w14:textId="0188031C" w:rsidR="009B0BC6" w:rsidRPr="00A0019E" w:rsidRDefault="009B0BC6" w:rsidP="009B0BC6">
            <w:pPr>
              <w:rPr>
                <w:sz w:val="21"/>
                <w:szCs w:val="21"/>
              </w:rPr>
            </w:pPr>
            <w:r w:rsidRPr="00A0019E">
              <w:rPr>
                <w:sz w:val="21"/>
                <w:szCs w:val="21"/>
              </w:rPr>
              <w:sym w:font="Wingdings" w:char="F06F"/>
            </w:r>
          </w:p>
        </w:tc>
        <w:tc>
          <w:tcPr>
            <w:tcW w:w="2316" w:type="dxa"/>
          </w:tcPr>
          <w:p w14:paraId="3687106B" w14:textId="1EB656C5" w:rsidR="009B0BC6" w:rsidRPr="00A0019E" w:rsidRDefault="009B0BC6" w:rsidP="009B0BC6">
            <w:pPr>
              <w:rPr>
                <w:sz w:val="21"/>
                <w:szCs w:val="21"/>
              </w:rPr>
            </w:pPr>
          </w:p>
        </w:tc>
        <w:tc>
          <w:tcPr>
            <w:tcW w:w="1635" w:type="dxa"/>
          </w:tcPr>
          <w:p w14:paraId="1C054D50" w14:textId="77777777" w:rsidR="00DD092C" w:rsidRPr="00DD092C" w:rsidRDefault="00DD092C" w:rsidP="00DD092C">
            <w:pPr>
              <w:rPr>
                <w:sz w:val="21"/>
                <w:szCs w:val="21"/>
              </w:rPr>
            </w:pPr>
            <w:r w:rsidRPr="00DD092C">
              <w:rPr>
                <w:sz w:val="21"/>
                <w:szCs w:val="21"/>
              </w:rPr>
              <w:t xml:space="preserve">210 Neb. </w:t>
            </w:r>
          </w:p>
          <w:p w14:paraId="768DA572" w14:textId="6E2EF61F" w:rsidR="009B0BC6" w:rsidRPr="00A0019E" w:rsidRDefault="00DD092C" w:rsidP="00DD092C">
            <w:pPr>
              <w:rPr>
                <w:sz w:val="21"/>
                <w:szCs w:val="21"/>
              </w:rPr>
            </w:pPr>
            <w:r w:rsidRPr="00DD092C">
              <w:rPr>
                <w:sz w:val="21"/>
                <w:szCs w:val="21"/>
              </w:rPr>
              <w:t xml:space="preserve">Admin. Code, </w:t>
            </w:r>
            <w:proofErr w:type="spellStart"/>
            <w:r w:rsidRPr="00DD092C">
              <w:rPr>
                <w:sz w:val="21"/>
                <w:szCs w:val="21"/>
              </w:rPr>
              <w:t>ch.</w:t>
            </w:r>
            <w:proofErr w:type="spellEnd"/>
            <w:r w:rsidRPr="00DD092C">
              <w:rPr>
                <w:sz w:val="21"/>
                <w:szCs w:val="21"/>
              </w:rPr>
              <w:t xml:space="preserve"> 76, § 007.06</w:t>
            </w:r>
            <w:r>
              <w:rPr>
                <w:sz w:val="21"/>
                <w:szCs w:val="21"/>
              </w:rPr>
              <w:t>B (2)</w:t>
            </w:r>
          </w:p>
        </w:tc>
        <w:tc>
          <w:tcPr>
            <w:tcW w:w="2849" w:type="dxa"/>
          </w:tcPr>
          <w:p w14:paraId="3310F8AE" w14:textId="6FA02320" w:rsidR="009B0BC6" w:rsidRPr="00A0019E" w:rsidRDefault="00DD092C" w:rsidP="009B0BC6">
            <w:pPr>
              <w:rPr>
                <w:sz w:val="21"/>
                <w:szCs w:val="21"/>
              </w:rPr>
            </w:pPr>
            <w:r w:rsidRPr="00DD092C">
              <w:rPr>
                <w:sz w:val="21"/>
                <w:szCs w:val="21"/>
              </w:rPr>
              <w:t>Send a copy of the instrument sent from the insurance company to the viatical settlement provider that acknowledges the viator's interest in the policy; and</w:t>
            </w:r>
          </w:p>
        </w:tc>
        <w:tc>
          <w:tcPr>
            <w:tcW w:w="1376" w:type="dxa"/>
          </w:tcPr>
          <w:p w14:paraId="2D210534" w14:textId="77777777" w:rsidR="009B0BC6" w:rsidRPr="00A0019E" w:rsidRDefault="009B0BC6" w:rsidP="009B0BC6">
            <w:pPr>
              <w:rPr>
                <w:sz w:val="21"/>
                <w:szCs w:val="21"/>
              </w:rPr>
            </w:pPr>
          </w:p>
        </w:tc>
      </w:tr>
      <w:tr w:rsidR="00796D1D" w:rsidRPr="00A0019E" w14:paraId="64F679F4" w14:textId="77777777" w:rsidTr="00D83233">
        <w:tc>
          <w:tcPr>
            <w:tcW w:w="1174" w:type="dxa"/>
          </w:tcPr>
          <w:p w14:paraId="3C664F6A" w14:textId="59EBF740" w:rsidR="009B0BC6" w:rsidRPr="00A0019E" w:rsidRDefault="009B0BC6" w:rsidP="009B0BC6">
            <w:pPr>
              <w:rPr>
                <w:sz w:val="21"/>
                <w:szCs w:val="21"/>
              </w:rPr>
            </w:pPr>
            <w:r w:rsidRPr="00A0019E">
              <w:rPr>
                <w:sz w:val="21"/>
                <w:szCs w:val="21"/>
              </w:rPr>
              <w:sym w:font="Wingdings" w:char="F06F"/>
            </w:r>
          </w:p>
        </w:tc>
        <w:tc>
          <w:tcPr>
            <w:tcW w:w="2316" w:type="dxa"/>
          </w:tcPr>
          <w:p w14:paraId="6FD3F451" w14:textId="454261FF" w:rsidR="009B0BC6" w:rsidRPr="00A0019E" w:rsidRDefault="009B0BC6" w:rsidP="009B0BC6">
            <w:pPr>
              <w:rPr>
                <w:sz w:val="21"/>
                <w:szCs w:val="21"/>
              </w:rPr>
            </w:pPr>
          </w:p>
        </w:tc>
        <w:tc>
          <w:tcPr>
            <w:tcW w:w="1635" w:type="dxa"/>
          </w:tcPr>
          <w:p w14:paraId="3EF7155F" w14:textId="77777777" w:rsidR="00DD092C" w:rsidRPr="00DD092C" w:rsidRDefault="00DD092C" w:rsidP="00DD092C">
            <w:pPr>
              <w:rPr>
                <w:sz w:val="21"/>
                <w:szCs w:val="21"/>
              </w:rPr>
            </w:pPr>
            <w:r w:rsidRPr="00DD092C">
              <w:rPr>
                <w:sz w:val="21"/>
                <w:szCs w:val="21"/>
              </w:rPr>
              <w:t xml:space="preserve">210 Neb. </w:t>
            </w:r>
          </w:p>
          <w:p w14:paraId="3150B532" w14:textId="061CFC6A" w:rsidR="009B0BC6" w:rsidRPr="00A0019E" w:rsidRDefault="00DD092C" w:rsidP="00DD092C">
            <w:pPr>
              <w:rPr>
                <w:sz w:val="21"/>
                <w:szCs w:val="21"/>
              </w:rPr>
            </w:pPr>
            <w:r w:rsidRPr="00DD092C">
              <w:rPr>
                <w:sz w:val="21"/>
                <w:szCs w:val="21"/>
              </w:rPr>
              <w:t xml:space="preserve">Admin. Code, </w:t>
            </w:r>
            <w:proofErr w:type="spellStart"/>
            <w:r w:rsidRPr="00DD092C">
              <w:rPr>
                <w:sz w:val="21"/>
                <w:szCs w:val="21"/>
              </w:rPr>
              <w:t>ch.</w:t>
            </w:r>
            <w:proofErr w:type="spellEnd"/>
            <w:r w:rsidRPr="00DD092C">
              <w:rPr>
                <w:sz w:val="21"/>
                <w:szCs w:val="21"/>
              </w:rPr>
              <w:t xml:space="preserve"> 76, § 007.06</w:t>
            </w:r>
            <w:r>
              <w:rPr>
                <w:sz w:val="21"/>
                <w:szCs w:val="21"/>
              </w:rPr>
              <w:t>C</w:t>
            </w:r>
          </w:p>
        </w:tc>
        <w:tc>
          <w:tcPr>
            <w:tcW w:w="2849" w:type="dxa"/>
          </w:tcPr>
          <w:p w14:paraId="501B460D" w14:textId="1B42258D" w:rsidR="009B0BC6" w:rsidRPr="00A0019E" w:rsidRDefault="00DD092C" w:rsidP="009B0BC6">
            <w:pPr>
              <w:rPr>
                <w:sz w:val="21"/>
                <w:szCs w:val="21"/>
              </w:rPr>
            </w:pPr>
            <w:r w:rsidRPr="00DD092C">
              <w:rPr>
                <w:sz w:val="21"/>
                <w:szCs w:val="21"/>
              </w:rPr>
              <w:t xml:space="preserve">A provision that apportions the premiums to be paid by the viatical settlement provider and the viator. It is permissible for the viatical </w:t>
            </w:r>
            <w:r w:rsidRPr="00DD092C">
              <w:rPr>
                <w:sz w:val="21"/>
                <w:szCs w:val="21"/>
              </w:rPr>
              <w:lastRenderedPageBreak/>
              <w:t>settlement contract to specify that all premiums shall be paid by the viatical settlement provider. The contract may also require that the viator reimburse the viatical settlement provider for the premiums attributable to the retained interest.</w:t>
            </w:r>
          </w:p>
        </w:tc>
        <w:tc>
          <w:tcPr>
            <w:tcW w:w="1376" w:type="dxa"/>
          </w:tcPr>
          <w:p w14:paraId="415B41C2" w14:textId="77777777" w:rsidR="009B0BC6" w:rsidRPr="00A0019E" w:rsidRDefault="009B0BC6" w:rsidP="009B0BC6">
            <w:pPr>
              <w:rPr>
                <w:sz w:val="21"/>
                <w:szCs w:val="21"/>
              </w:rPr>
            </w:pPr>
          </w:p>
        </w:tc>
      </w:tr>
      <w:tr w:rsidR="00B9691E" w:rsidRPr="00A0019E" w14:paraId="0CD92C14" w14:textId="77777777" w:rsidTr="00D83233">
        <w:tc>
          <w:tcPr>
            <w:tcW w:w="1174" w:type="dxa"/>
          </w:tcPr>
          <w:p w14:paraId="4530DC0B" w14:textId="0509AB9D" w:rsidR="00B9691E" w:rsidRPr="00A0019E" w:rsidRDefault="00B9691E" w:rsidP="00B9691E">
            <w:pPr>
              <w:rPr>
                <w:sz w:val="21"/>
                <w:szCs w:val="21"/>
              </w:rPr>
            </w:pPr>
            <w:r w:rsidRPr="00B9691E">
              <w:rPr>
                <w:sz w:val="21"/>
                <w:szCs w:val="21"/>
              </w:rPr>
              <w:sym w:font="Wingdings" w:char="F06F"/>
            </w:r>
          </w:p>
        </w:tc>
        <w:tc>
          <w:tcPr>
            <w:tcW w:w="2316" w:type="dxa"/>
          </w:tcPr>
          <w:p w14:paraId="3C7BF6D1" w14:textId="5F094893" w:rsidR="00B9691E" w:rsidRPr="00A0019E" w:rsidRDefault="00B9691E" w:rsidP="00B9691E">
            <w:pPr>
              <w:rPr>
                <w:sz w:val="21"/>
                <w:szCs w:val="21"/>
              </w:rPr>
            </w:pPr>
            <w:r>
              <w:rPr>
                <w:sz w:val="21"/>
                <w:szCs w:val="21"/>
              </w:rPr>
              <w:t>Disclosures by viatical settlement provider</w:t>
            </w:r>
          </w:p>
        </w:tc>
        <w:tc>
          <w:tcPr>
            <w:tcW w:w="1635" w:type="dxa"/>
          </w:tcPr>
          <w:p w14:paraId="7AB873CF" w14:textId="0232257E" w:rsidR="00B9691E" w:rsidRPr="00A0019E" w:rsidRDefault="00B9691E" w:rsidP="00B9691E">
            <w:pPr>
              <w:rPr>
                <w:sz w:val="21"/>
                <w:szCs w:val="21"/>
              </w:rPr>
            </w:pPr>
            <w:r w:rsidRPr="00B9691E">
              <w:rPr>
                <w:sz w:val="21"/>
                <w:szCs w:val="21"/>
              </w:rPr>
              <w:t>§ 44-1108 (</w:t>
            </w:r>
            <w:proofErr w:type="gramStart"/>
            <w:r>
              <w:rPr>
                <w:sz w:val="21"/>
                <w:szCs w:val="21"/>
              </w:rPr>
              <w:t>2</w:t>
            </w:r>
            <w:r w:rsidRPr="00B9691E">
              <w:rPr>
                <w:sz w:val="21"/>
                <w:szCs w:val="21"/>
              </w:rPr>
              <w:t>)(</w:t>
            </w:r>
            <w:proofErr w:type="gramEnd"/>
            <w:r w:rsidRPr="00B9691E">
              <w:rPr>
                <w:sz w:val="21"/>
                <w:szCs w:val="21"/>
              </w:rPr>
              <w:t>a-</w:t>
            </w:r>
            <w:r>
              <w:rPr>
                <w:sz w:val="21"/>
                <w:szCs w:val="21"/>
              </w:rPr>
              <w:t>f</w:t>
            </w:r>
            <w:r w:rsidRPr="00B9691E">
              <w:rPr>
                <w:sz w:val="21"/>
                <w:szCs w:val="21"/>
              </w:rPr>
              <w:t>)</w:t>
            </w:r>
          </w:p>
        </w:tc>
        <w:tc>
          <w:tcPr>
            <w:tcW w:w="2849" w:type="dxa"/>
          </w:tcPr>
          <w:p w14:paraId="5DA020E3" w14:textId="58D51070" w:rsidR="00B9691E" w:rsidRPr="00A0019E" w:rsidRDefault="00B9691E" w:rsidP="00B9691E">
            <w:pPr>
              <w:rPr>
                <w:sz w:val="21"/>
                <w:szCs w:val="21"/>
              </w:rPr>
            </w:pPr>
            <w:r>
              <w:rPr>
                <w:sz w:val="21"/>
                <w:szCs w:val="21"/>
              </w:rPr>
              <w:t>These disclosures must be provided to the viator no later than the time the viatical settlement contract is signed by all parties. Must be conspicuously displayed in the viatical settlement contract or in a separate document.</w:t>
            </w:r>
          </w:p>
        </w:tc>
        <w:tc>
          <w:tcPr>
            <w:tcW w:w="1376" w:type="dxa"/>
          </w:tcPr>
          <w:p w14:paraId="631A8E7D" w14:textId="77777777" w:rsidR="00B9691E" w:rsidRPr="00A0019E" w:rsidRDefault="00B9691E" w:rsidP="00B9691E">
            <w:pPr>
              <w:rPr>
                <w:sz w:val="21"/>
                <w:szCs w:val="21"/>
              </w:rPr>
            </w:pPr>
          </w:p>
        </w:tc>
      </w:tr>
      <w:tr w:rsidR="00B9691E" w:rsidRPr="00A0019E" w14:paraId="0383298A" w14:textId="77777777" w:rsidTr="00D83233">
        <w:tc>
          <w:tcPr>
            <w:tcW w:w="1174" w:type="dxa"/>
          </w:tcPr>
          <w:p w14:paraId="20729E26" w14:textId="59DC0D41" w:rsidR="00B9691E" w:rsidRPr="00A0019E" w:rsidRDefault="00B9691E" w:rsidP="00B9691E">
            <w:pPr>
              <w:rPr>
                <w:sz w:val="21"/>
                <w:szCs w:val="21"/>
              </w:rPr>
            </w:pPr>
            <w:bookmarkStart w:id="0" w:name="_Hlk115877801"/>
            <w:r w:rsidRPr="00B9691E">
              <w:rPr>
                <w:sz w:val="21"/>
                <w:szCs w:val="21"/>
              </w:rPr>
              <w:sym w:font="Wingdings" w:char="F06F"/>
            </w:r>
            <w:bookmarkEnd w:id="0"/>
          </w:p>
        </w:tc>
        <w:tc>
          <w:tcPr>
            <w:tcW w:w="2316" w:type="dxa"/>
          </w:tcPr>
          <w:p w14:paraId="027CA681" w14:textId="69F56EB9" w:rsidR="00B9691E" w:rsidRPr="00A0019E" w:rsidRDefault="00B9691E" w:rsidP="00B9691E">
            <w:pPr>
              <w:rPr>
                <w:sz w:val="21"/>
                <w:szCs w:val="21"/>
              </w:rPr>
            </w:pPr>
            <w:r>
              <w:rPr>
                <w:sz w:val="21"/>
                <w:szCs w:val="21"/>
              </w:rPr>
              <w:t>Disclosures by viatical settlement broker</w:t>
            </w:r>
          </w:p>
        </w:tc>
        <w:tc>
          <w:tcPr>
            <w:tcW w:w="1635" w:type="dxa"/>
          </w:tcPr>
          <w:p w14:paraId="030C4EED" w14:textId="07A59B08" w:rsidR="00B9691E" w:rsidRPr="00A0019E" w:rsidRDefault="00B9691E" w:rsidP="00B9691E">
            <w:pPr>
              <w:rPr>
                <w:sz w:val="21"/>
                <w:szCs w:val="21"/>
              </w:rPr>
            </w:pPr>
            <w:r w:rsidRPr="00B9691E">
              <w:rPr>
                <w:sz w:val="21"/>
                <w:szCs w:val="21"/>
              </w:rPr>
              <w:t>§ 44-1108 (</w:t>
            </w:r>
            <w:proofErr w:type="gramStart"/>
            <w:r>
              <w:rPr>
                <w:sz w:val="21"/>
                <w:szCs w:val="21"/>
              </w:rPr>
              <w:t>3</w:t>
            </w:r>
            <w:r w:rsidRPr="00B9691E">
              <w:rPr>
                <w:sz w:val="21"/>
                <w:szCs w:val="21"/>
              </w:rPr>
              <w:t>)(</w:t>
            </w:r>
            <w:proofErr w:type="gramEnd"/>
            <w:r w:rsidRPr="00B9691E">
              <w:rPr>
                <w:sz w:val="21"/>
                <w:szCs w:val="21"/>
              </w:rPr>
              <w:t>a-</w:t>
            </w:r>
            <w:r>
              <w:rPr>
                <w:sz w:val="21"/>
                <w:szCs w:val="21"/>
              </w:rPr>
              <w:t>e</w:t>
            </w:r>
            <w:r w:rsidRPr="00B9691E">
              <w:rPr>
                <w:sz w:val="21"/>
                <w:szCs w:val="21"/>
              </w:rPr>
              <w:t>)</w:t>
            </w:r>
          </w:p>
        </w:tc>
        <w:tc>
          <w:tcPr>
            <w:tcW w:w="2849" w:type="dxa"/>
          </w:tcPr>
          <w:p w14:paraId="0A3C8616" w14:textId="773943FD" w:rsidR="00B9691E" w:rsidRPr="00A0019E" w:rsidRDefault="00B9691E" w:rsidP="00B9691E">
            <w:pPr>
              <w:rPr>
                <w:sz w:val="21"/>
                <w:szCs w:val="21"/>
              </w:rPr>
            </w:pPr>
            <w:r w:rsidRPr="00B9691E">
              <w:rPr>
                <w:sz w:val="21"/>
                <w:szCs w:val="21"/>
              </w:rPr>
              <w:t>These disclosures must be provided to the viator no later than the time the viatical settlement contract is signed by all parties.</w:t>
            </w:r>
            <w:r>
              <w:rPr>
                <w:sz w:val="21"/>
                <w:szCs w:val="21"/>
              </w:rPr>
              <w:t xml:space="preserve"> Must be conspicuously displayed in the viatical settlement contract or in a separate document.</w:t>
            </w:r>
          </w:p>
        </w:tc>
        <w:tc>
          <w:tcPr>
            <w:tcW w:w="1376" w:type="dxa"/>
          </w:tcPr>
          <w:p w14:paraId="4EF0B601" w14:textId="77777777" w:rsidR="00B9691E" w:rsidRPr="00A0019E" w:rsidRDefault="00B9691E" w:rsidP="00B9691E">
            <w:pPr>
              <w:rPr>
                <w:sz w:val="21"/>
                <w:szCs w:val="21"/>
              </w:rPr>
            </w:pPr>
          </w:p>
        </w:tc>
      </w:tr>
      <w:tr w:rsidR="002217D1" w:rsidRPr="00A0019E" w14:paraId="612528B2" w14:textId="77777777" w:rsidTr="00D83233">
        <w:tc>
          <w:tcPr>
            <w:tcW w:w="1174" w:type="dxa"/>
          </w:tcPr>
          <w:p w14:paraId="17E5AA0A" w14:textId="2A3D589E" w:rsidR="002217D1" w:rsidRPr="00994B9C" w:rsidRDefault="002217D1" w:rsidP="00B9691E">
            <w:pPr>
              <w:rPr>
                <w:sz w:val="21"/>
                <w:szCs w:val="21"/>
              </w:rPr>
            </w:pPr>
            <w:bookmarkStart w:id="1" w:name="_Hlk115877810"/>
            <w:r w:rsidRPr="00B9691E">
              <w:rPr>
                <w:sz w:val="21"/>
                <w:szCs w:val="21"/>
              </w:rPr>
              <w:sym w:font="Wingdings" w:char="F06F"/>
            </w:r>
          </w:p>
        </w:tc>
        <w:tc>
          <w:tcPr>
            <w:tcW w:w="2316" w:type="dxa"/>
          </w:tcPr>
          <w:p w14:paraId="60B8F99A" w14:textId="0D370727" w:rsidR="002217D1" w:rsidRDefault="002217D1" w:rsidP="00B9691E">
            <w:pPr>
              <w:rPr>
                <w:sz w:val="21"/>
                <w:szCs w:val="21"/>
              </w:rPr>
            </w:pPr>
            <w:r>
              <w:rPr>
                <w:sz w:val="21"/>
                <w:szCs w:val="21"/>
              </w:rPr>
              <w:t>Disclosures by viatical settlement provider</w:t>
            </w:r>
          </w:p>
        </w:tc>
        <w:tc>
          <w:tcPr>
            <w:tcW w:w="1635" w:type="dxa"/>
          </w:tcPr>
          <w:p w14:paraId="334C7D16" w14:textId="7D57CCF4" w:rsidR="002217D1" w:rsidRPr="00994B9C" w:rsidRDefault="002217D1" w:rsidP="00B9691E">
            <w:r w:rsidRPr="00B9691E">
              <w:rPr>
                <w:sz w:val="21"/>
                <w:szCs w:val="21"/>
              </w:rPr>
              <w:t>§ 44-1108 (</w:t>
            </w:r>
            <w:r>
              <w:rPr>
                <w:sz w:val="21"/>
                <w:szCs w:val="21"/>
              </w:rPr>
              <w:t>4)</w:t>
            </w:r>
          </w:p>
        </w:tc>
        <w:tc>
          <w:tcPr>
            <w:tcW w:w="2849" w:type="dxa"/>
          </w:tcPr>
          <w:p w14:paraId="18677D4D" w14:textId="5C3812CF" w:rsidR="002217D1" w:rsidRPr="00A92B30" w:rsidRDefault="00A92B30" w:rsidP="00A92B30">
            <w:pPr>
              <w:spacing w:line="0" w:lineRule="atLeast"/>
              <w:rPr>
                <w:rFonts w:ascii="Verdana" w:hAnsi="Verdana"/>
                <w:color w:val="000000"/>
                <w:sz w:val="17"/>
                <w:szCs w:val="17"/>
                <w:shd w:val="clear" w:color="auto" w:fill="FFFFFF"/>
              </w:rPr>
            </w:pPr>
            <w:r w:rsidRPr="002217D1">
              <w:rPr>
                <w:sz w:val="21"/>
                <w:szCs w:val="21"/>
              </w:rPr>
              <w:t xml:space="preserve">If the viatical settlement </w:t>
            </w:r>
            <w:r>
              <w:rPr>
                <w:sz w:val="21"/>
                <w:szCs w:val="21"/>
              </w:rPr>
              <w:t>mentions</w:t>
            </w:r>
            <w:r w:rsidRPr="002217D1">
              <w:rPr>
                <w:sz w:val="21"/>
                <w:szCs w:val="21"/>
              </w:rPr>
              <w:t xml:space="preserve"> transfers </w:t>
            </w:r>
            <w:r>
              <w:rPr>
                <w:sz w:val="21"/>
                <w:szCs w:val="21"/>
              </w:rPr>
              <w:t xml:space="preserve">of </w:t>
            </w:r>
            <w:r w:rsidRPr="002217D1">
              <w:rPr>
                <w:sz w:val="21"/>
                <w:szCs w:val="21"/>
              </w:rPr>
              <w:t>ownership or changes</w:t>
            </w:r>
            <w:r>
              <w:rPr>
                <w:sz w:val="21"/>
                <w:szCs w:val="21"/>
              </w:rPr>
              <w:t xml:space="preserve"> of</w:t>
            </w:r>
            <w:r w:rsidRPr="002217D1">
              <w:rPr>
                <w:sz w:val="21"/>
                <w:szCs w:val="21"/>
              </w:rPr>
              <w:t xml:space="preserve"> the beneficiary of the insurance policy, the provider shall communicate in writing the change in ownership or beneficiary to the insured within twenty days after the change.</w:t>
            </w:r>
            <w:r>
              <w:rPr>
                <w:sz w:val="21"/>
                <w:szCs w:val="21"/>
              </w:rPr>
              <w:t xml:space="preserve"> If the viatical settlement does not included the disclosure in the contract provide your assurance that the insured will be informed of the change as required.  </w:t>
            </w:r>
          </w:p>
        </w:tc>
        <w:tc>
          <w:tcPr>
            <w:tcW w:w="1376" w:type="dxa"/>
          </w:tcPr>
          <w:p w14:paraId="553EB150" w14:textId="77777777" w:rsidR="002217D1" w:rsidRPr="00A0019E" w:rsidRDefault="002217D1" w:rsidP="00B9691E">
            <w:pPr>
              <w:rPr>
                <w:sz w:val="21"/>
                <w:szCs w:val="21"/>
              </w:rPr>
            </w:pPr>
          </w:p>
        </w:tc>
      </w:tr>
      <w:bookmarkEnd w:id="1"/>
      <w:tr w:rsidR="00B9691E" w:rsidRPr="00A0019E" w14:paraId="54C99D5A" w14:textId="77777777" w:rsidTr="00D83233">
        <w:tc>
          <w:tcPr>
            <w:tcW w:w="1174" w:type="dxa"/>
          </w:tcPr>
          <w:p w14:paraId="08C47AF8" w14:textId="58EED560" w:rsidR="00B9691E" w:rsidRPr="00A0019E" w:rsidRDefault="00994B9C" w:rsidP="00B9691E">
            <w:pPr>
              <w:rPr>
                <w:sz w:val="21"/>
                <w:szCs w:val="21"/>
              </w:rPr>
            </w:pPr>
            <w:r w:rsidRPr="00994B9C">
              <w:rPr>
                <w:sz w:val="21"/>
                <w:szCs w:val="21"/>
              </w:rPr>
              <w:sym w:font="Wingdings" w:char="F06F"/>
            </w:r>
          </w:p>
        </w:tc>
        <w:tc>
          <w:tcPr>
            <w:tcW w:w="2316" w:type="dxa"/>
          </w:tcPr>
          <w:p w14:paraId="74AE26BA" w14:textId="42628B1A" w:rsidR="00B9691E" w:rsidRDefault="00994B9C" w:rsidP="00B9691E">
            <w:pPr>
              <w:rPr>
                <w:sz w:val="21"/>
                <w:szCs w:val="21"/>
              </w:rPr>
            </w:pPr>
            <w:r>
              <w:rPr>
                <w:sz w:val="21"/>
                <w:szCs w:val="21"/>
              </w:rPr>
              <w:t>Recission</w:t>
            </w:r>
          </w:p>
        </w:tc>
        <w:tc>
          <w:tcPr>
            <w:tcW w:w="1635" w:type="dxa"/>
          </w:tcPr>
          <w:p w14:paraId="581094F8" w14:textId="68993060" w:rsidR="00B9691E" w:rsidRDefault="00994B9C" w:rsidP="00B9691E">
            <w:r w:rsidRPr="00994B9C">
              <w:t>§ 44-110</w:t>
            </w:r>
            <w:r>
              <w:t>9</w:t>
            </w:r>
            <w:r w:rsidRPr="00994B9C">
              <w:t>(3)</w:t>
            </w:r>
          </w:p>
        </w:tc>
        <w:tc>
          <w:tcPr>
            <w:tcW w:w="2849" w:type="dxa"/>
          </w:tcPr>
          <w:p w14:paraId="0F2FE169" w14:textId="2A1C8DDF" w:rsidR="00B9691E" w:rsidRDefault="00994B9C" w:rsidP="00B9691E">
            <w:pPr>
              <w:rPr>
                <w:sz w:val="21"/>
                <w:szCs w:val="21"/>
              </w:rPr>
            </w:pPr>
            <w:r>
              <w:rPr>
                <w:sz w:val="21"/>
                <w:szCs w:val="21"/>
              </w:rPr>
              <w:t xml:space="preserve">Viator must be given an absolute right to rescind the contract before </w:t>
            </w:r>
            <w:r w:rsidRPr="00994B9C">
              <w:rPr>
                <w:sz w:val="21"/>
                <w:szCs w:val="21"/>
              </w:rPr>
              <w:t xml:space="preserve">the earlier of sixty calendar days after the date on which the viatical settlement contract is executed by all parties or thirty calendar days after the viatical settlement proceeds </w:t>
            </w:r>
            <w:r w:rsidRPr="00994B9C">
              <w:rPr>
                <w:sz w:val="21"/>
                <w:szCs w:val="21"/>
              </w:rPr>
              <w:lastRenderedPageBreak/>
              <w:t>have been sent to the viator as provided in subsection (5) of this section.</w:t>
            </w:r>
          </w:p>
        </w:tc>
        <w:tc>
          <w:tcPr>
            <w:tcW w:w="1376" w:type="dxa"/>
          </w:tcPr>
          <w:p w14:paraId="3AE74187" w14:textId="77777777" w:rsidR="00B9691E" w:rsidRPr="00A0019E" w:rsidRDefault="00B9691E" w:rsidP="00B9691E">
            <w:pPr>
              <w:rPr>
                <w:sz w:val="21"/>
                <w:szCs w:val="21"/>
              </w:rPr>
            </w:pPr>
          </w:p>
        </w:tc>
      </w:tr>
      <w:tr w:rsidR="00E10A69" w:rsidRPr="00A0019E" w14:paraId="55126E19" w14:textId="77777777" w:rsidTr="00D83233">
        <w:tc>
          <w:tcPr>
            <w:tcW w:w="1174" w:type="dxa"/>
          </w:tcPr>
          <w:p w14:paraId="17316740" w14:textId="1ED6E3C1" w:rsidR="00E10A69" w:rsidRPr="00994B9C" w:rsidRDefault="00E10A69" w:rsidP="00B9691E">
            <w:pPr>
              <w:rPr>
                <w:sz w:val="21"/>
                <w:szCs w:val="21"/>
              </w:rPr>
            </w:pPr>
            <w:r w:rsidRPr="00994B9C">
              <w:rPr>
                <w:sz w:val="21"/>
                <w:szCs w:val="21"/>
              </w:rPr>
              <w:sym w:font="Wingdings" w:char="F06F"/>
            </w:r>
          </w:p>
        </w:tc>
        <w:tc>
          <w:tcPr>
            <w:tcW w:w="2316" w:type="dxa"/>
          </w:tcPr>
          <w:p w14:paraId="5D52C649" w14:textId="3A74E873" w:rsidR="00E10A69" w:rsidRDefault="00E10A69" w:rsidP="00B9691E">
            <w:pPr>
              <w:rPr>
                <w:sz w:val="21"/>
                <w:szCs w:val="21"/>
              </w:rPr>
            </w:pPr>
            <w:r>
              <w:rPr>
                <w:sz w:val="21"/>
                <w:szCs w:val="21"/>
              </w:rPr>
              <w:t>Instructions to Viator</w:t>
            </w:r>
          </w:p>
        </w:tc>
        <w:tc>
          <w:tcPr>
            <w:tcW w:w="1635" w:type="dxa"/>
          </w:tcPr>
          <w:p w14:paraId="4B8DB5A9" w14:textId="73216C8C" w:rsidR="00E10A69" w:rsidRPr="00994B9C" w:rsidRDefault="00E10A69" w:rsidP="00B9691E">
            <w:r w:rsidRPr="00E10A69">
              <w:t>§ 44-1109(</w:t>
            </w:r>
            <w:r>
              <w:t>4</w:t>
            </w:r>
            <w:r w:rsidRPr="00E10A69">
              <w:t>)</w:t>
            </w:r>
          </w:p>
        </w:tc>
        <w:tc>
          <w:tcPr>
            <w:tcW w:w="2849" w:type="dxa"/>
          </w:tcPr>
          <w:p w14:paraId="167EF7C1" w14:textId="1BFD0D90" w:rsidR="00E10A69" w:rsidRDefault="00E10A69" w:rsidP="00B9691E">
            <w:pPr>
              <w:rPr>
                <w:sz w:val="21"/>
                <w:szCs w:val="21"/>
              </w:rPr>
            </w:pPr>
            <w:r w:rsidRPr="00E10A69">
              <w:rPr>
                <w:sz w:val="21"/>
                <w:szCs w:val="21"/>
              </w:rPr>
              <w:t>The viatical settlement provider shall instruct the viator to send the executed documents required to effect the change in ownership, assignment, or change in beneficiary directly to the independent escrow agent.</w:t>
            </w:r>
          </w:p>
        </w:tc>
        <w:tc>
          <w:tcPr>
            <w:tcW w:w="1376" w:type="dxa"/>
          </w:tcPr>
          <w:p w14:paraId="1FF3550C" w14:textId="77777777" w:rsidR="00E10A69" w:rsidRPr="00A0019E" w:rsidRDefault="00E10A69" w:rsidP="00B9691E">
            <w:pPr>
              <w:rPr>
                <w:sz w:val="21"/>
                <w:szCs w:val="21"/>
              </w:rPr>
            </w:pPr>
          </w:p>
        </w:tc>
      </w:tr>
      <w:tr w:rsidR="00E10A69" w:rsidRPr="00A0019E" w14:paraId="22CE4673" w14:textId="77777777" w:rsidTr="00D83233">
        <w:tc>
          <w:tcPr>
            <w:tcW w:w="1174" w:type="dxa"/>
          </w:tcPr>
          <w:p w14:paraId="5CEF1D39" w14:textId="73832B29" w:rsidR="00E10A69" w:rsidRPr="00994B9C" w:rsidRDefault="00CB404B" w:rsidP="00B9691E">
            <w:pPr>
              <w:rPr>
                <w:sz w:val="21"/>
                <w:szCs w:val="21"/>
              </w:rPr>
            </w:pPr>
            <w:r w:rsidRPr="00994B9C">
              <w:rPr>
                <w:sz w:val="21"/>
                <w:szCs w:val="21"/>
              </w:rPr>
              <w:sym w:font="Wingdings" w:char="F06F"/>
            </w:r>
          </w:p>
        </w:tc>
        <w:tc>
          <w:tcPr>
            <w:tcW w:w="2316" w:type="dxa"/>
          </w:tcPr>
          <w:p w14:paraId="5C410D50" w14:textId="100F3F42" w:rsidR="00E10A69" w:rsidRDefault="00CB404B" w:rsidP="00B9691E">
            <w:pPr>
              <w:rPr>
                <w:sz w:val="21"/>
                <w:szCs w:val="21"/>
              </w:rPr>
            </w:pPr>
            <w:r>
              <w:rPr>
                <w:sz w:val="21"/>
                <w:szCs w:val="21"/>
              </w:rPr>
              <w:t>Voidability</w:t>
            </w:r>
          </w:p>
        </w:tc>
        <w:tc>
          <w:tcPr>
            <w:tcW w:w="1635" w:type="dxa"/>
          </w:tcPr>
          <w:p w14:paraId="46A8AEB2" w14:textId="01B227F4" w:rsidR="00E10A69" w:rsidRPr="00994B9C" w:rsidRDefault="00CB404B" w:rsidP="00B9691E">
            <w:r w:rsidRPr="00E10A69">
              <w:t>§ 44-1109(</w:t>
            </w:r>
            <w:r>
              <w:t>5</w:t>
            </w:r>
            <w:r w:rsidRPr="00E10A69">
              <w:t>)</w:t>
            </w:r>
          </w:p>
        </w:tc>
        <w:tc>
          <w:tcPr>
            <w:tcW w:w="2849" w:type="dxa"/>
          </w:tcPr>
          <w:p w14:paraId="5042CD70" w14:textId="46E2F9B8" w:rsidR="00E10A69" w:rsidRDefault="00CB404B" w:rsidP="00B9691E">
            <w:pPr>
              <w:rPr>
                <w:sz w:val="21"/>
                <w:szCs w:val="21"/>
              </w:rPr>
            </w:pPr>
            <w:r w:rsidRPr="00CB404B">
              <w:rPr>
                <w:sz w:val="21"/>
                <w:szCs w:val="21"/>
              </w:rPr>
              <w:t>Failure to tender consideration to the viator for the viatical settlement contract within the time set forth in the disclosure pursuant to subdivision (1)(g) of section 44-1108 renders the viatical settlement contract voidable by the viator for lack of consideration until the time consideration is tendered to and accepted by the viator.</w:t>
            </w:r>
          </w:p>
        </w:tc>
        <w:tc>
          <w:tcPr>
            <w:tcW w:w="1376" w:type="dxa"/>
          </w:tcPr>
          <w:p w14:paraId="2DD0154F" w14:textId="77777777" w:rsidR="00E10A69" w:rsidRPr="00A0019E" w:rsidRDefault="00E10A69" w:rsidP="00B9691E">
            <w:pPr>
              <w:rPr>
                <w:sz w:val="21"/>
                <w:szCs w:val="21"/>
              </w:rPr>
            </w:pPr>
          </w:p>
        </w:tc>
      </w:tr>
      <w:tr w:rsidR="006C3F99" w:rsidRPr="00A0019E" w14:paraId="66FFDAE8" w14:textId="77777777" w:rsidTr="00D83233">
        <w:tc>
          <w:tcPr>
            <w:tcW w:w="1174" w:type="dxa"/>
          </w:tcPr>
          <w:p w14:paraId="76E67C87" w14:textId="4BFCAB61" w:rsidR="006C3F99" w:rsidRPr="00994B9C" w:rsidRDefault="006C3F99" w:rsidP="00B9691E">
            <w:pPr>
              <w:rPr>
                <w:sz w:val="21"/>
                <w:szCs w:val="21"/>
              </w:rPr>
            </w:pPr>
            <w:r w:rsidRPr="00994B9C">
              <w:rPr>
                <w:sz w:val="21"/>
                <w:szCs w:val="21"/>
              </w:rPr>
              <w:sym w:font="Wingdings" w:char="F06F"/>
            </w:r>
          </w:p>
        </w:tc>
        <w:tc>
          <w:tcPr>
            <w:tcW w:w="2316" w:type="dxa"/>
          </w:tcPr>
          <w:p w14:paraId="03444646" w14:textId="7CC4DDB1" w:rsidR="006C3F99" w:rsidRDefault="006C3F99" w:rsidP="00B9691E">
            <w:pPr>
              <w:rPr>
                <w:sz w:val="21"/>
                <w:szCs w:val="21"/>
              </w:rPr>
            </w:pPr>
            <w:r>
              <w:rPr>
                <w:sz w:val="21"/>
                <w:szCs w:val="21"/>
              </w:rPr>
              <w:t>Fraud Prevention</w:t>
            </w:r>
          </w:p>
        </w:tc>
        <w:tc>
          <w:tcPr>
            <w:tcW w:w="1635" w:type="dxa"/>
          </w:tcPr>
          <w:p w14:paraId="6D48AF63" w14:textId="11933F14" w:rsidR="006C3F99" w:rsidRPr="00E10A69" w:rsidRDefault="00B24C72" w:rsidP="00B9691E">
            <w:r w:rsidRPr="00B24C72">
              <w:t>§ 44-11</w:t>
            </w:r>
            <w:r>
              <w:t>12(2)(a)</w:t>
            </w:r>
          </w:p>
        </w:tc>
        <w:tc>
          <w:tcPr>
            <w:tcW w:w="2849" w:type="dxa"/>
          </w:tcPr>
          <w:p w14:paraId="187D5F82" w14:textId="331F7F18" w:rsidR="006C3F99" w:rsidRPr="00CB404B" w:rsidRDefault="00B24C72" w:rsidP="00B9691E">
            <w:pPr>
              <w:rPr>
                <w:sz w:val="21"/>
                <w:szCs w:val="21"/>
              </w:rPr>
            </w:pPr>
            <w:r w:rsidRPr="00B24C72">
              <w:rPr>
                <w:sz w:val="21"/>
                <w:szCs w:val="21"/>
              </w:rPr>
              <w:t>Application and Contract</w:t>
            </w:r>
            <w:r>
              <w:rPr>
                <w:sz w:val="21"/>
                <w:szCs w:val="21"/>
              </w:rPr>
              <w:t xml:space="preserve"> must contain the following or substantially similar statement: “</w:t>
            </w:r>
            <w:r w:rsidRPr="00B24C72">
              <w:rPr>
                <w:sz w:val="21"/>
                <w:szCs w:val="21"/>
              </w:rPr>
              <w:t>Any person who knowingly presents false information in an application for insurance or viatical settlement contract is guilty of a crime and may be subject to fines and confinement in prison.</w:t>
            </w:r>
            <w:r>
              <w:rPr>
                <w:sz w:val="21"/>
                <w:szCs w:val="21"/>
              </w:rPr>
              <w:t>”</w:t>
            </w:r>
          </w:p>
        </w:tc>
        <w:tc>
          <w:tcPr>
            <w:tcW w:w="1376" w:type="dxa"/>
          </w:tcPr>
          <w:p w14:paraId="1CC5B00E" w14:textId="5A3EDBF4" w:rsidR="006C3F99" w:rsidRPr="00A0019E" w:rsidRDefault="006C3F99" w:rsidP="00B9691E">
            <w:pPr>
              <w:rPr>
                <w:sz w:val="21"/>
                <w:szCs w:val="21"/>
              </w:rPr>
            </w:pPr>
          </w:p>
        </w:tc>
      </w:tr>
      <w:tr w:rsidR="003D2848" w:rsidRPr="00A0019E" w14:paraId="053D03E0" w14:textId="77777777" w:rsidTr="00D83233">
        <w:tc>
          <w:tcPr>
            <w:tcW w:w="1174" w:type="dxa"/>
          </w:tcPr>
          <w:p w14:paraId="5EA993C8" w14:textId="2F11D455" w:rsidR="003D2848" w:rsidRPr="00994B9C" w:rsidRDefault="003D2848" w:rsidP="00B9691E">
            <w:pPr>
              <w:rPr>
                <w:sz w:val="21"/>
                <w:szCs w:val="21"/>
              </w:rPr>
            </w:pPr>
            <w:r w:rsidRPr="003D2848">
              <w:rPr>
                <w:sz w:val="21"/>
                <w:szCs w:val="21"/>
              </w:rPr>
              <w:sym w:font="Wingdings" w:char="F06F"/>
            </w:r>
          </w:p>
        </w:tc>
        <w:tc>
          <w:tcPr>
            <w:tcW w:w="2316" w:type="dxa"/>
          </w:tcPr>
          <w:p w14:paraId="2A97493B" w14:textId="05FD4E5E" w:rsidR="003D2848" w:rsidRDefault="003D2848" w:rsidP="00B9691E">
            <w:pPr>
              <w:rPr>
                <w:sz w:val="21"/>
                <w:szCs w:val="21"/>
              </w:rPr>
            </w:pPr>
            <w:r>
              <w:rPr>
                <w:sz w:val="21"/>
                <w:szCs w:val="21"/>
              </w:rPr>
              <w:t>Reasonable Payments</w:t>
            </w:r>
          </w:p>
        </w:tc>
        <w:tc>
          <w:tcPr>
            <w:tcW w:w="1635" w:type="dxa"/>
          </w:tcPr>
          <w:p w14:paraId="18EDDAA1" w14:textId="77777777" w:rsidR="003D2848" w:rsidRDefault="003D2848" w:rsidP="003D2848">
            <w:r>
              <w:t xml:space="preserve">210 Neb. </w:t>
            </w:r>
          </w:p>
          <w:p w14:paraId="08E133A7" w14:textId="132E99DE" w:rsidR="003D2848" w:rsidRPr="00B24C72" w:rsidRDefault="003D2848" w:rsidP="003D2848">
            <w:r>
              <w:t xml:space="preserve">Admin. Code, </w:t>
            </w:r>
            <w:proofErr w:type="spellStart"/>
            <w:r>
              <w:t>ch.</w:t>
            </w:r>
            <w:proofErr w:type="spellEnd"/>
            <w:r>
              <w:t xml:space="preserve"> 76, § 005</w:t>
            </w:r>
          </w:p>
        </w:tc>
        <w:tc>
          <w:tcPr>
            <w:tcW w:w="2849" w:type="dxa"/>
          </w:tcPr>
          <w:p w14:paraId="4E705ED6" w14:textId="77777777" w:rsidR="003D2848" w:rsidRDefault="003D2848" w:rsidP="00B9691E">
            <w:pPr>
              <w:rPr>
                <w:sz w:val="21"/>
                <w:szCs w:val="21"/>
              </w:rPr>
            </w:pPr>
            <w:r>
              <w:rPr>
                <w:sz w:val="21"/>
                <w:szCs w:val="21"/>
              </w:rPr>
              <w:t>Payments must be determined to be reasonable based on the life expectancy of the viator, as follows:</w:t>
            </w:r>
          </w:p>
          <w:p w14:paraId="6AAEC3E1" w14:textId="1A89B2DF" w:rsidR="003D2848" w:rsidRDefault="00BF2007" w:rsidP="00B9691E">
            <w:pPr>
              <w:rPr>
                <w:sz w:val="21"/>
                <w:szCs w:val="21"/>
              </w:rPr>
            </w:pPr>
            <w:r>
              <w:rPr>
                <w:sz w:val="21"/>
                <w:szCs w:val="21"/>
              </w:rPr>
              <w:t>&lt;</w:t>
            </w:r>
            <w:r w:rsidR="003D2848">
              <w:rPr>
                <w:sz w:val="21"/>
                <w:szCs w:val="21"/>
              </w:rPr>
              <w:t>6 months=80%</w:t>
            </w:r>
          </w:p>
          <w:p w14:paraId="4297CF7A" w14:textId="20DB1513" w:rsidR="003D2848" w:rsidRDefault="00BF2007" w:rsidP="00B9691E">
            <w:pPr>
              <w:rPr>
                <w:sz w:val="21"/>
                <w:szCs w:val="21"/>
              </w:rPr>
            </w:pPr>
            <w:r>
              <w:rPr>
                <w:rFonts w:cstheme="minorHAnsi"/>
                <w:sz w:val="21"/>
                <w:szCs w:val="21"/>
              </w:rPr>
              <w:t>≥</w:t>
            </w:r>
            <w:r w:rsidR="003D2848">
              <w:rPr>
                <w:sz w:val="21"/>
                <w:szCs w:val="21"/>
              </w:rPr>
              <w:t>6 months, &lt;12 months=70%</w:t>
            </w:r>
          </w:p>
          <w:p w14:paraId="113873D0" w14:textId="7278C293" w:rsidR="003D2848" w:rsidRDefault="00BF2007" w:rsidP="00B9691E">
            <w:pPr>
              <w:rPr>
                <w:sz w:val="21"/>
                <w:szCs w:val="21"/>
              </w:rPr>
            </w:pPr>
            <w:r>
              <w:rPr>
                <w:rFonts w:cstheme="minorHAnsi"/>
                <w:sz w:val="21"/>
                <w:szCs w:val="21"/>
              </w:rPr>
              <w:t>≥</w:t>
            </w:r>
            <w:r w:rsidR="003D2848">
              <w:rPr>
                <w:sz w:val="21"/>
                <w:szCs w:val="21"/>
              </w:rPr>
              <w:t>12 months, &lt;18 months=65%</w:t>
            </w:r>
          </w:p>
          <w:p w14:paraId="2C77703A" w14:textId="70F1BD78" w:rsidR="003D2848" w:rsidRDefault="00BF2007" w:rsidP="00B9691E">
            <w:pPr>
              <w:rPr>
                <w:sz w:val="21"/>
                <w:szCs w:val="21"/>
              </w:rPr>
            </w:pPr>
            <w:r>
              <w:rPr>
                <w:rFonts w:cstheme="minorHAnsi"/>
                <w:sz w:val="21"/>
                <w:szCs w:val="21"/>
              </w:rPr>
              <w:t>≥</w:t>
            </w:r>
            <w:r w:rsidR="003D2848">
              <w:rPr>
                <w:sz w:val="21"/>
                <w:szCs w:val="21"/>
              </w:rPr>
              <w:t>18 months, &lt;24 months=60%</w:t>
            </w:r>
          </w:p>
          <w:p w14:paraId="0A918580" w14:textId="34BABDD3" w:rsidR="003D2848" w:rsidRDefault="00BF2007" w:rsidP="00B9691E">
            <w:pPr>
              <w:rPr>
                <w:sz w:val="21"/>
                <w:szCs w:val="21"/>
              </w:rPr>
            </w:pPr>
            <w:r>
              <w:rPr>
                <w:rFonts w:cstheme="minorHAnsi"/>
                <w:sz w:val="21"/>
                <w:szCs w:val="21"/>
              </w:rPr>
              <w:t>≥</w:t>
            </w:r>
            <w:r w:rsidR="003D2848">
              <w:rPr>
                <w:sz w:val="21"/>
                <w:szCs w:val="21"/>
              </w:rPr>
              <w:t>24 months=50%</w:t>
            </w:r>
          </w:p>
          <w:p w14:paraId="6C0DD5E0" w14:textId="77777777" w:rsidR="003D2848" w:rsidRPr="003D2848" w:rsidRDefault="003D2848" w:rsidP="003D2848">
            <w:pPr>
              <w:rPr>
                <w:sz w:val="21"/>
                <w:szCs w:val="21"/>
              </w:rPr>
            </w:pPr>
            <w:r w:rsidRPr="003D2848">
              <w:rPr>
                <w:sz w:val="21"/>
                <w:szCs w:val="21"/>
              </w:rPr>
              <w:t xml:space="preserve">The percentage may be reduced by [5%] for viaticating a policy written by an insurer rated less </w:t>
            </w:r>
          </w:p>
          <w:p w14:paraId="428751A1" w14:textId="69D2EE87" w:rsidR="003D2848" w:rsidRPr="00B24C72" w:rsidRDefault="003D2848" w:rsidP="003D2848">
            <w:pPr>
              <w:rPr>
                <w:sz w:val="21"/>
                <w:szCs w:val="21"/>
              </w:rPr>
            </w:pPr>
            <w:r w:rsidRPr="003D2848">
              <w:rPr>
                <w:sz w:val="21"/>
                <w:szCs w:val="21"/>
              </w:rPr>
              <w:t xml:space="preserve">than the highest [4] categories by A.M. Best, or a comparable </w:t>
            </w:r>
            <w:r w:rsidRPr="003D2848">
              <w:rPr>
                <w:sz w:val="21"/>
                <w:szCs w:val="21"/>
              </w:rPr>
              <w:lastRenderedPageBreak/>
              <w:t>rating by another rating agency.</w:t>
            </w:r>
          </w:p>
        </w:tc>
        <w:tc>
          <w:tcPr>
            <w:tcW w:w="1376" w:type="dxa"/>
          </w:tcPr>
          <w:p w14:paraId="5C535DA9" w14:textId="77777777" w:rsidR="003D2848" w:rsidRPr="00A0019E" w:rsidRDefault="003D2848" w:rsidP="00B9691E">
            <w:pPr>
              <w:rPr>
                <w:sz w:val="21"/>
                <w:szCs w:val="21"/>
              </w:rPr>
            </w:pPr>
          </w:p>
        </w:tc>
      </w:tr>
      <w:tr w:rsidR="00B9691E" w:rsidRPr="00A0019E" w14:paraId="6E0B13C0" w14:textId="77777777" w:rsidTr="00C80848">
        <w:tc>
          <w:tcPr>
            <w:tcW w:w="1174" w:type="dxa"/>
            <w:shd w:val="clear" w:color="auto" w:fill="E7E6E6" w:themeFill="background2"/>
          </w:tcPr>
          <w:p w14:paraId="60E212F6" w14:textId="704FCFDF" w:rsidR="00B9691E" w:rsidRPr="00A0019E" w:rsidRDefault="00B9691E" w:rsidP="00B9691E">
            <w:pPr>
              <w:rPr>
                <w:sz w:val="21"/>
                <w:szCs w:val="21"/>
              </w:rPr>
            </w:pPr>
          </w:p>
        </w:tc>
        <w:tc>
          <w:tcPr>
            <w:tcW w:w="8176" w:type="dxa"/>
            <w:gridSpan w:val="4"/>
            <w:shd w:val="clear" w:color="auto" w:fill="E7E6E6" w:themeFill="background2"/>
          </w:tcPr>
          <w:p w14:paraId="464206C8" w14:textId="4E6DA30A" w:rsidR="00B9691E" w:rsidRPr="00A0019E" w:rsidRDefault="00B9691E" w:rsidP="00B9691E">
            <w:pPr>
              <w:rPr>
                <w:sz w:val="21"/>
                <w:szCs w:val="21"/>
              </w:rPr>
            </w:pPr>
            <w:r w:rsidRPr="00A0019E">
              <w:rPr>
                <w:sz w:val="21"/>
                <w:szCs w:val="21"/>
              </w:rPr>
              <w:br w:type="page"/>
            </w:r>
            <w:r w:rsidRPr="00A0019E">
              <w:rPr>
                <w:b/>
                <w:sz w:val="21"/>
                <w:szCs w:val="21"/>
              </w:rPr>
              <w:t xml:space="preserve"> APPLICATION</w:t>
            </w:r>
          </w:p>
        </w:tc>
      </w:tr>
      <w:tr w:rsidR="00487FF1" w:rsidRPr="00A0019E" w14:paraId="193029BD" w14:textId="77777777" w:rsidTr="007102B4">
        <w:tc>
          <w:tcPr>
            <w:tcW w:w="1174" w:type="dxa"/>
          </w:tcPr>
          <w:p w14:paraId="46294821" w14:textId="163F3C21" w:rsidR="00487FF1" w:rsidRPr="00A0019E" w:rsidRDefault="00487FF1" w:rsidP="00487FF1">
            <w:pPr>
              <w:rPr>
                <w:sz w:val="21"/>
                <w:szCs w:val="21"/>
              </w:rPr>
            </w:pPr>
            <w:r w:rsidRPr="00994B9C">
              <w:rPr>
                <w:sz w:val="21"/>
                <w:szCs w:val="21"/>
              </w:rPr>
              <w:sym w:font="Wingdings" w:char="F06F"/>
            </w:r>
          </w:p>
        </w:tc>
        <w:tc>
          <w:tcPr>
            <w:tcW w:w="2316" w:type="dxa"/>
          </w:tcPr>
          <w:p w14:paraId="3A019893" w14:textId="12F278A9" w:rsidR="00487FF1" w:rsidRPr="00A0019E" w:rsidRDefault="00487FF1" w:rsidP="00487FF1">
            <w:pPr>
              <w:rPr>
                <w:sz w:val="21"/>
                <w:szCs w:val="21"/>
              </w:rPr>
            </w:pPr>
            <w:r>
              <w:rPr>
                <w:sz w:val="21"/>
                <w:szCs w:val="21"/>
              </w:rPr>
              <w:t>Fraud Prevention</w:t>
            </w:r>
          </w:p>
        </w:tc>
        <w:tc>
          <w:tcPr>
            <w:tcW w:w="1635" w:type="dxa"/>
          </w:tcPr>
          <w:p w14:paraId="6A470190" w14:textId="7B0BA77C" w:rsidR="00487FF1" w:rsidRPr="00A0019E" w:rsidRDefault="00487FF1" w:rsidP="00487FF1">
            <w:pPr>
              <w:rPr>
                <w:sz w:val="21"/>
                <w:szCs w:val="21"/>
              </w:rPr>
            </w:pPr>
            <w:r w:rsidRPr="00B24C72">
              <w:t>§ 44-11</w:t>
            </w:r>
            <w:r>
              <w:t>12(2)(a)</w:t>
            </w:r>
          </w:p>
        </w:tc>
        <w:tc>
          <w:tcPr>
            <w:tcW w:w="2849" w:type="dxa"/>
          </w:tcPr>
          <w:p w14:paraId="4113DA10" w14:textId="092533D1" w:rsidR="00487FF1" w:rsidRPr="00A0019E" w:rsidRDefault="00487FF1" w:rsidP="00487FF1">
            <w:pPr>
              <w:rPr>
                <w:rFonts w:cstheme="minorHAnsi"/>
                <w:bCs/>
                <w:sz w:val="21"/>
                <w:szCs w:val="21"/>
              </w:rPr>
            </w:pPr>
            <w:r w:rsidRPr="00B24C72">
              <w:rPr>
                <w:sz w:val="21"/>
                <w:szCs w:val="21"/>
              </w:rPr>
              <w:t>Application and Contract</w:t>
            </w:r>
            <w:r>
              <w:rPr>
                <w:sz w:val="21"/>
                <w:szCs w:val="21"/>
              </w:rPr>
              <w:t xml:space="preserve"> must contain the following or substantially similar statement: “</w:t>
            </w:r>
            <w:r w:rsidRPr="00B24C72">
              <w:rPr>
                <w:sz w:val="21"/>
                <w:szCs w:val="21"/>
              </w:rPr>
              <w:t>Any person who knowingly presents false information in an application for insurance or viatical settlement contract is guilty of a crime and may be subject to fines and confinement in prison.</w:t>
            </w:r>
            <w:r>
              <w:rPr>
                <w:sz w:val="21"/>
                <w:szCs w:val="21"/>
              </w:rPr>
              <w:t>”</w:t>
            </w:r>
          </w:p>
        </w:tc>
        <w:tc>
          <w:tcPr>
            <w:tcW w:w="1376" w:type="dxa"/>
            <w:shd w:val="clear" w:color="auto" w:fill="FFFFFF" w:themeFill="background1"/>
          </w:tcPr>
          <w:p w14:paraId="31A16F1B" w14:textId="77777777" w:rsidR="00487FF1" w:rsidRPr="00A0019E" w:rsidRDefault="00487FF1" w:rsidP="00487FF1">
            <w:pPr>
              <w:rPr>
                <w:sz w:val="21"/>
                <w:szCs w:val="21"/>
              </w:rPr>
            </w:pPr>
          </w:p>
        </w:tc>
      </w:tr>
      <w:tr w:rsidR="00B9691E" w:rsidRPr="00A0019E" w14:paraId="7FCCB190" w14:textId="77777777" w:rsidTr="00D83233">
        <w:tc>
          <w:tcPr>
            <w:tcW w:w="1174" w:type="dxa"/>
            <w:shd w:val="clear" w:color="auto" w:fill="FFFFFF" w:themeFill="background1"/>
          </w:tcPr>
          <w:p w14:paraId="66AF2B9A" w14:textId="1F79B746" w:rsidR="00B9691E" w:rsidRPr="00A0019E" w:rsidRDefault="00B9691E" w:rsidP="00B9691E">
            <w:pPr>
              <w:rPr>
                <w:sz w:val="21"/>
                <w:szCs w:val="21"/>
              </w:rPr>
            </w:pPr>
            <w:r w:rsidRPr="00A0019E">
              <w:rPr>
                <w:sz w:val="21"/>
                <w:szCs w:val="21"/>
              </w:rPr>
              <w:sym w:font="Wingdings" w:char="F06F"/>
            </w:r>
          </w:p>
        </w:tc>
        <w:tc>
          <w:tcPr>
            <w:tcW w:w="2316" w:type="dxa"/>
            <w:shd w:val="clear" w:color="auto" w:fill="FFFFFF" w:themeFill="background1"/>
          </w:tcPr>
          <w:p w14:paraId="7FD46A9F" w14:textId="5ECA3C3B" w:rsidR="00B9691E" w:rsidRPr="00A0019E" w:rsidRDefault="00B9691E" w:rsidP="00B9691E">
            <w:pPr>
              <w:rPr>
                <w:sz w:val="21"/>
                <w:szCs w:val="21"/>
              </w:rPr>
            </w:pPr>
            <w:r>
              <w:rPr>
                <w:sz w:val="21"/>
                <w:szCs w:val="21"/>
              </w:rPr>
              <w:t>Ambiguous questions</w:t>
            </w:r>
          </w:p>
        </w:tc>
        <w:tc>
          <w:tcPr>
            <w:tcW w:w="1635" w:type="dxa"/>
            <w:shd w:val="clear" w:color="auto" w:fill="FFFFFF" w:themeFill="background1"/>
          </w:tcPr>
          <w:p w14:paraId="75566E44" w14:textId="6661A475" w:rsidR="00B9691E" w:rsidRPr="00A0019E" w:rsidRDefault="00B9691E" w:rsidP="00B9691E">
            <w:pPr>
              <w:rPr>
                <w:sz w:val="21"/>
                <w:szCs w:val="21"/>
              </w:rPr>
            </w:pPr>
            <w:r w:rsidRPr="00D747E1">
              <w:rPr>
                <w:sz w:val="21"/>
                <w:szCs w:val="21"/>
              </w:rPr>
              <w:t>Nebraska filing requirement</w:t>
            </w:r>
          </w:p>
        </w:tc>
        <w:tc>
          <w:tcPr>
            <w:tcW w:w="2849" w:type="dxa"/>
            <w:shd w:val="clear" w:color="auto" w:fill="FFFFFF" w:themeFill="background1"/>
          </w:tcPr>
          <w:p w14:paraId="201E07EC" w14:textId="77777777" w:rsidR="00B9691E" w:rsidRDefault="00B9691E" w:rsidP="00B9691E">
            <w:pPr>
              <w:rPr>
                <w:sz w:val="21"/>
                <w:szCs w:val="21"/>
              </w:rPr>
            </w:pPr>
            <w:r>
              <w:rPr>
                <w:sz w:val="21"/>
                <w:szCs w:val="21"/>
              </w:rPr>
              <w:t xml:space="preserve">Questions must be clear and specific. Ambiguous or </w:t>
            </w:r>
            <w:proofErr w:type="gramStart"/>
            <w:r>
              <w:rPr>
                <w:sz w:val="21"/>
                <w:szCs w:val="21"/>
              </w:rPr>
              <w:t>open ended</w:t>
            </w:r>
            <w:proofErr w:type="gramEnd"/>
            <w:r>
              <w:rPr>
                <w:sz w:val="21"/>
                <w:szCs w:val="21"/>
              </w:rPr>
              <w:t xml:space="preserve"> questions not allowed.</w:t>
            </w:r>
          </w:p>
          <w:p w14:paraId="633F0183" w14:textId="304D4A09" w:rsidR="00B9691E" w:rsidRPr="00A0019E" w:rsidRDefault="00B9691E" w:rsidP="00B9691E">
            <w:pPr>
              <w:rPr>
                <w:sz w:val="21"/>
                <w:szCs w:val="21"/>
              </w:rPr>
            </w:pPr>
          </w:p>
        </w:tc>
        <w:tc>
          <w:tcPr>
            <w:tcW w:w="1376" w:type="dxa"/>
            <w:shd w:val="clear" w:color="auto" w:fill="FFFFFF" w:themeFill="background1"/>
          </w:tcPr>
          <w:p w14:paraId="0329F1D5" w14:textId="77777777" w:rsidR="00B9691E" w:rsidRPr="00A0019E" w:rsidRDefault="00B9691E" w:rsidP="00B9691E">
            <w:pPr>
              <w:rPr>
                <w:sz w:val="21"/>
                <w:szCs w:val="21"/>
              </w:rPr>
            </w:pPr>
          </w:p>
          <w:p w14:paraId="7B2F39CA" w14:textId="77777777" w:rsidR="00B9691E" w:rsidRPr="00A0019E" w:rsidRDefault="00B9691E" w:rsidP="00B9691E">
            <w:pPr>
              <w:rPr>
                <w:sz w:val="21"/>
                <w:szCs w:val="21"/>
              </w:rPr>
            </w:pPr>
          </w:p>
          <w:p w14:paraId="5DC8EA2D" w14:textId="77777777" w:rsidR="00B9691E" w:rsidRPr="00A0019E" w:rsidRDefault="00B9691E" w:rsidP="00B9691E">
            <w:pPr>
              <w:rPr>
                <w:sz w:val="21"/>
                <w:szCs w:val="21"/>
              </w:rPr>
            </w:pPr>
          </w:p>
        </w:tc>
      </w:tr>
      <w:tr w:rsidR="00B9691E" w:rsidRPr="00A0019E" w14:paraId="5ADAEF12" w14:textId="77777777" w:rsidTr="00D83233">
        <w:tc>
          <w:tcPr>
            <w:tcW w:w="1174" w:type="dxa"/>
            <w:shd w:val="clear" w:color="auto" w:fill="FFFFFF" w:themeFill="background1"/>
          </w:tcPr>
          <w:p w14:paraId="6757C3D5" w14:textId="19C1F505" w:rsidR="00B9691E" w:rsidRPr="00A0019E" w:rsidRDefault="00B9691E" w:rsidP="00B9691E">
            <w:pPr>
              <w:rPr>
                <w:sz w:val="21"/>
                <w:szCs w:val="21"/>
              </w:rPr>
            </w:pPr>
            <w:r w:rsidRPr="00B9691E">
              <w:rPr>
                <w:sz w:val="21"/>
                <w:szCs w:val="21"/>
              </w:rPr>
              <w:sym w:font="Wingdings" w:char="F06F"/>
            </w:r>
          </w:p>
        </w:tc>
        <w:tc>
          <w:tcPr>
            <w:tcW w:w="2316" w:type="dxa"/>
            <w:shd w:val="clear" w:color="auto" w:fill="FFFFFF" w:themeFill="background1"/>
          </w:tcPr>
          <w:p w14:paraId="2D00A30A" w14:textId="285FFF73" w:rsidR="00B9691E" w:rsidRDefault="00B9691E" w:rsidP="00B9691E">
            <w:pPr>
              <w:rPr>
                <w:sz w:val="21"/>
                <w:szCs w:val="21"/>
              </w:rPr>
            </w:pPr>
            <w:r>
              <w:rPr>
                <w:sz w:val="21"/>
                <w:szCs w:val="21"/>
              </w:rPr>
              <w:t>Disclosures by viatical settlement provider or broker</w:t>
            </w:r>
          </w:p>
        </w:tc>
        <w:tc>
          <w:tcPr>
            <w:tcW w:w="1635" w:type="dxa"/>
            <w:shd w:val="clear" w:color="auto" w:fill="FFFFFF" w:themeFill="background1"/>
          </w:tcPr>
          <w:p w14:paraId="0D71A7EC" w14:textId="0B78EC14" w:rsidR="00B9691E" w:rsidRPr="00B9691E" w:rsidRDefault="00B9691E" w:rsidP="00B9691E">
            <w:pPr>
              <w:rPr>
                <w:sz w:val="21"/>
                <w:szCs w:val="21"/>
              </w:rPr>
            </w:pPr>
            <w:r w:rsidRPr="00B9691E">
              <w:rPr>
                <w:sz w:val="21"/>
                <w:szCs w:val="21"/>
              </w:rPr>
              <w:t>§ 44-</w:t>
            </w:r>
            <w:r>
              <w:rPr>
                <w:sz w:val="21"/>
                <w:szCs w:val="21"/>
              </w:rPr>
              <w:t>1108 (</w:t>
            </w:r>
            <w:proofErr w:type="gramStart"/>
            <w:r>
              <w:rPr>
                <w:sz w:val="21"/>
                <w:szCs w:val="21"/>
              </w:rPr>
              <w:t>1)(</w:t>
            </w:r>
            <w:proofErr w:type="gramEnd"/>
            <w:r>
              <w:rPr>
                <w:sz w:val="21"/>
                <w:szCs w:val="21"/>
              </w:rPr>
              <w:t>a-j)</w:t>
            </w:r>
            <w:r w:rsidRPr="00B9691E">
              <w:rPr>
                <w:sz w:val="21"/>
                <w:szCs w:val="21"/>
              </w:rPr>
              <w:t xml:space="preserve"> </w:t>
            </w:r>
          </w:p>
          <w:p w14:paraId="0C7B7640" w14:textId="77777777" w:rsidR="00B9691E" w:rsidRPr="00D747E1" w:rsidRDefault="00B9691E" w:rsidP="00B9691E">
            <w:pPr>
              <w:rPr>
                <w:sz w:val="21"/>
                <w:szCs w:val="21"/>
              </w:rPr>
            </w:pPr>
          </w:p>
        </w:tc>
        <w:tc>
          <w:tcPr>
            <w:tcW w:w="2849" w:type="dxa"/>
            <w:shd w:val="clear" w:color="auto" w:fill="FFFFFF" w:themeFill="background1"/>
          </w:tcPr>
          <w:p w14:paraId="777430E4" w14:textId="1D530148" w:rsidR="00B9691E" w:rsidRDefault="00B9691E" w:rsidP="00B9691E">
            <w:pPr>
              <w:rPr>
                <w:sz w:val="21"/>
                <w:szCs w:val="21"/>
              </w:rPr>
            </w:pPr>
            <w:r>
              <w:rPr>
                <w:sz w:val="21"/>
                <w:szCs w:val="21"/>
              </w:rPr>
              <w:t>These disclosures must be provided to the viator no later than the time the application is signed by all parties. Must be in a separate document.</w:t>
            </w:r>
          </w:p>
        </w:tc>
        <w:tc>
          <w:tcPr>
            <w:tcW w:w="1376" w:type="dxa"/>
            <w:shd w:val="clear" w:color="auto" w:fill="FFFFFF" w:themeFill="background1"/>
          </w:tcPr>
          <w:p w14:paraId="3F848B25" w14:textId="77777777" w:rsidR="00B9691E" w:rsidRPr="00A0019E" w:rsidRDefault="00B9691E" w:rsidP="00B9691E">
            <w:pPr>
              <w:rPr>
                <w:sz w:val="21"/>
                <w:szCs w:val="21"/>
              </w:rPr>
            </w:pPr>
          </w:p>
        </w:tc>
      </w:tr>
      <w:tr w:rsidR="00D6421E" w:rsidRPr="00A0019E" w14:paraId="01C018D3" w14:textId="77777777" w:rsidTr="004E0828">
        <w:tc>
          <w:tcPr>
            <w:tcW w:w="1174" w:type="dxa"/>
            <w:shd w:val="clear" w:color="auto" w:fill="E7E6E6" w:themeFill="background2"/>
          </w:tcPr>
          <w:p w14:paraId="2176BAE4" w14:textId="77777777" w:rsidR="00D6421E" w:rsidRPr="00B9691E" w:rsidRDefault="00D6421E" w:rsidP="00B9691E">
            <w:pPr>
              <w:rPr>
                <w:sz w:val="21"/>
                <w:szCs w:val="21"/>
              </w:rPr>
            </w:pPr>
          </w:p>
        </w:tc>
        <w:tc>
          <w:tcPr>
            <w:tcW w:w="8176" w:type="dxa"/>
            <w:gridSpan w:val="4"/>
            <w:shd w:val="clear" w:color="auto" w:fill="E7E6E6" w:themeFill="background2"/>
          </w:tcPr>
          <w:p w14:paraId="219004F1" w14:textId="77777777" w:rsidR="00D6421E" w:rsidRDefault="00D6421E" w:rsidP="00B9691E">
            <w:pPr>
              <w:rPr>
                <w:b/>
                <w:bCs/>
                <w:sz w:val="21"/>
                <w:szCs w:val="21"/>
              </w:rPr>
            </w:pPr>
            <w:r>
              <w:rPr>
                <w:b/>
                <w:bCs/>
                <w:sz w:val="21"/>
                <w:szCs w:val="21"/>
              </w:rPr>
              <w:t>ADDITIONAL DOCUMENTS</w:t>
            </w:r>
          </w:p>
          <w:p w14:paraId="6C8D3F3E" w14:textId="2F814D6B" w:rsidR="00431C62" w:rsidRPr="00431C62" w:rsidRDefault="00431C62" w:rsidP="00B9691E">
            <w:pPr>
              <w:rPr>
                <w:b/>
                <w:bCs/>
                <w:sz w:val="21"/>
                <w:szCs w:val="21"/>
              </w:rPr>
            </w:pPr>
            <w:r>
              <w:rPr>
                <w:b/>
                <w:bCs/>
                <w:sz w:val="21"/>
                <w:szCs w:val="21"/>
              </w:rPr>
              <w:t>If a form is used for the following, it must be included in the submission</w:t>
            </w:r>
          </w:p>
        </w:tc>
      </w:tr>
      <w:tr w:rsidR="00D6421E" w:rsidRPr="00A0019E" w14:paraId="6A0CD1A6" w14:textId="77777777" w:rsidTr="00D83233">
        <w:tc>
          <w:tcPr>
            <w:tcW w:w="1174" w:type="dxa"/>
            <w:shd w:val="clear" w:color="auto" w:fill="FFFFFF" w:themeFill="background1"/>
          </w:tcPr>
          <w:p w14:paraId="47476291" w14:textId="5DF3B10F" w:rsidR="00D6421E" w:rsidRPr="00B9691E" w:rsidRDefault="00D6421E" w:rsidP="00B9691E">
            <w:pPr>
              <w:rPr>
                <w:sz w:val="21"/>
                <w:szCs w:val="21"/>
              </w:rPr>
            </w:pPr>
            <w:r w:rsidRPr="00B9691E">
              <w:rPr>
                <w:sz w:val="21"/>
                <w:szCs w:val="21"/>
              </w:rPr>
              <w:sym w:font="Wingdings" w:char="F06F"/>
            </w:r>
          </w:p>
        </w:tc>
        <w:tc>
          <w:tcPr>
            <w:tcW w:w="2316" w:type="dxa"/>
            <w:shd w:val="clear" w:color="auto" w:fill="FFFFFF" w:themeFill="background1"/>
          </w:tcPr>
          <w:p w14:paraId="189D2467" w14:textId="6D4DDD84" w:rsidR="00D6421E" w:rsidRDefault="00D6421E" w:rsidP="00B9691E">
            <w:pPr>
              <w:rPr>
                <w:sz w:val="21"/>
                <w:szCs w:val="21"/>
              </w:rPr>
            </w:pPr>
            <w:r>
              <w:rPr>
                <w:sz w:val="21"/>
                <w:szCs w:val="21"/>
              </w:rPr>
              <w:t>Physician Letter of Competency</w:t>
            </w:r>
          </w:p>
        </w:tc>
        <w:tc>
          <w:tcPr>
            <w:tcW w:w="1635" w:type="dxa"/>
            <w:shd w:val="clear" w:color="auto" w:fill="FFFFFF" w:themeFill="background1"/>
          </w:tcPr>
          <w:p w14:paraId="1EFFE89B" w14:textId="1A3AD02B" w:rsidR="00D6421E" w:rsidRPr="00B9691E" w:rsidRDefault="00D6421E" w:rsidP="00D6421E">
            <w:pPr>
              <w:rPr>
                <w:sz w:val="21"/>
                <w:szCs w:val="21"/>
              </w:rPr>
            </w:pPr>
            <w:r w:rsidRPr="00B9691E">
              <w:rPr>
                <w:sz w:val="21"/>
                <w:szCs w:val="21"/>
              </w:rPr>
              <w:t>§ 44-</w:t>
            </w:r>
            <w:r>
              <w:rPr>
                <w:sz w:val="21"/>
                <w:szCs w:val="21"/>
              </w:rPr>
              <w:t>1109(1)(a)(</w:t>
            </w:r>
            <w:proofErr w:type="spellStart"/>
            <w:r>
              <w:rPr>
                <w:sz w:val="21"/>
                <w:szCs w:val="21"/>
              </w:rPr>
              <w:t>i</w:t>
            </w:r>
            <w:proofErr w:type="spellEnd"/>
            <w:r>
              <w:rPr>
                <w:sz w:val="21"/>
                <w:szCs w:val="21"/>
              </w:rPr>
              <w:t>)</w:t>
            </w:r>
            <w:r w:rsidRPr="00B9691E">
              <w:rPr>
                <w:sz w:val="21"/>
                <w:szCs w:val="21"/>
              </w:rPr>
              <w:t xml:space="preserve"> </w:t>
            </w:r>
          </w:p>
          <w:p w14:paraId="5F8A4115" w14:textId="77777777" w:rsidR="00D6421E" w:rsidRPr="00B9691E" w:rsidRDefault="00D6421E" w:rsidP="00B9691E">
            <w:pPr>
              <w:rPr>
                <w:sz w:val="21"/>
                <w:szCs w:val="21"/>
              </w:rPr>
            </w:pPr>
          </w:p>
        </w:tc>
        <w:tc>
          <w:tcPr>
            <w:tcW w:w="2849" w:type="dxa"/>
            <w:shd w:val="clear" w:color="auto" w:fill="FFFFFF" w:themeFill="background1"/>
          </w:tcPr>
          <w:p w14:paraId="55EFAF46" w14:textId="18B05203" w:rsidR="00D6421E" w:rsidRDefault="00431C62" w:rsidP="00B9691E">
            <w:pPr>
              <w:rPr>
                <w:sz w:val="21"/>
                <w:szCs w:val="21"/>
              </w:rPr>
            </w:pPr>
            <w:r>
              <w:rPr>
                <w:sz w:val="21"/>
                <w:szCs w:val="21"/>
              </w:rPr>
              <w:t xml:space="preserve">Physician must provide a written statement that </w:t>
            </w:r>
            <w:r w:rsidRPr="00431C62">
              <w:rPr>
                <w:sz w:val="21"/>
                <w:szCs w:val="21"/>
              </w:rPr>
              <w:t xml:space="preserve">viator is of sound mind and under no constraint or undue influence to </w:t>
            </w:r>
            <w:proofErr w:type="gramStart"/>
            <w:r w:rsidRPr="00431C62">
              <w:rPr>
                <w:sz w:val="21"/>
                <w:szCs w:val="21"/>
              </w:rPr>
              <w:t>enter into</w:t>
            </w:r>
            <w:proofErr w:type="gramEnd"/>
            <w:r w:rsidRPr="00431C62">
              <w:rPr>
                <w:sz w:val="21"/>
                <w:szCs w:val="21"/>
              </w:rPr>
              <w:t xml:space="preserve"> a viatical settlement contract</w:t>
            </w:r>
          </w:p>
        </w:tc>
        <w:tc>
          <w:tcPr>
            <w:tcW w:w="1376" w:type="dxa"/>
            <w:shd w:val="clear" w:color="auto" w:fill="FFFFFF" w:themeFill="background1"/>
          </w:tcPr>
          <w:p w14:paraId="6723F8CD" w14:textId="77777777" w:rsidR="00D6421E" w:rsidRPr="00A0019E" w:rsidRDefault="00D6421E" w:rsidP="00B9691E">
            <w:pPr>
              <w:rPr>
                <w:sz w:val="21"/>
                <w:szCs w:val="21"/>
              </w:rPr>
            </w:pPr>
          </w:p>
        </w:tc>
      </w:tr>
      <w:tr w:rsidR="00D6421E" w:rsidRPr="00A0019E" w14:paraId="15DE84B1" w14:textId="77777777" w:rsidTr="00D83233">
        <w:tc>
          <w:tcPr>
            <w:tcW w:w="1174" w:type="dxa"/>
            <w:shd w:val="clear" w:color="auto" w:fill="FFFFFF" w:themeFill="background1"/>
          </w:tcPr>
          <w:p w14:paraId="37D4AEED" w14:textId="499B19D0" w:rsidR="00D6421E" w:rsidRPr="00B9691E" w:rsidRDefault="00D6421E" w:rsidP="00B9691E">
            <w:pPr>
              <w:rPr>
                <w:sz w:val="21"/>
                <w:szCs w:val="21"/>
              </w:rPr>
            </w:pPr>
            <w:r w:rsidRPr="00B9691E">
              <w:rPr>
                <w:sz w:val="21"/>
                <w:szCs w:val="21"/>
              </w:rPr>
              <w:sym w:font="Wingdings" w:char="F06F"/>
            </w:r>
          </w:p>
        </w:tc>
        <w:tc>
          <w:tcPr>
            <w:tcW w:w="2316" w:type="dxa"/>
            <w:shd w:val="clear" w:color="auto" w:fill="FFFFFF" w:themeFill="background1"/>
          </w:tcPr>
          <w:p w14:paraId="754786F9" w14:textId="41EFDBF1" w:rsidR="00D6421E" w:rsidRDefault="00D6421E" w:rsidP="00B9691E">
            <w:pPr>
              <w:rPr>
                <w:sz w:val="21"/>
                <w:szCs w:val="21"/>
              </w:rPr>
            </w:pPr>
            <w:r>
              <w:rPr>
                <w:sz w:val="21"/>
                <w:szCs w:val="21"/>
              </w:rPr>
              <w:t>Consent of Insured</w:t>
            </w:r>
            <w:r w:rsidR="00431C62">
              <w:rPr>
                <w:sz w:val="21"/>
                <w:szCs w:val="21"/>
              </w:rPr>
              <w:t xml:space="preserve"> for release of medical records</w:t>
            </w:r>
          </w:p>
        </w:tc>
        <w:tc>
          <w:tcPr>
            <w:tcW w:w="1635" w:type="dxa"/>
            <w:shd w:val="clear" w:color="auto" w:fill="FFFFFF" w:themeFill="background1"/>
          </w:tcPr>
          <w:p w14:paraId="7F9FDB5A" w14:textId="306336ED" w:rsidR="00431C62" w:rsidRPr="00B9691E" w:rsidRDefault="00431C62" w:rsidP="00431C62">
            <w:pPr>
              <w:rPr>
                <w:sz w:val="21"/>
                <w:szCs w:val="21"/>
              </w:rPr>
            </w:pPr>
            <w:r w:rsidRPr="00B9691E">
              <w:rPr>
                <w:sz w:val="21"/>
                <w:szCs w:val="21"/>
              </w:rPr>
              <w:t>§ 44-</w:t>
            </w:r>
            <w:r>
              <w:rPr>
                <w:sz w:val="21"/>
                <w:szCs w:val="21"/>
              </w:rPr>
              <w:t>1109(1)(a)(ii)</w:t>
            </w:r>
            <w:r w:rsidRPr="00B9691E">
              <w:rPr>
                <w:sz w:val="21"/>
                <w:szCs w:val="21"/>
              </w:rPr>
              <w:t xml:space="preserve"> </w:t>
            </w:r>
          </w:p>
          <w:p w14:paraId="5411E63B" w14:textId="77777777" w:rsidR="00D6421E" w:rsidRPr="00B9691E" w:rsidRDefault="00D6421E" w:rsidP="00B9691E">
            <w:pPr>
              <w:rPr>
                <w:sz w:val="21"/>
                <w:szCs w:val="21"/>
              </w:rPr>
            </w:pPr>
          </w:p>
        </w:tc>
        <w:tc>
          <w:tcPr>
            <w:tcW w:w="2849" w:type="dxa"/>
            <w:shd w:val="clear" w:color="auto" w:fill="FFFFFF" w:themeFill="background1"/>
          </w:tcPr>
          <w:p w14:paraId="4DBA554D" w14:textId="6834F5EF" w:rsidR="00D6421E" w:rsidRDefault="00431C62" w:rsidP="00B9691E">
            <w:pPr>
              <w:rPr>
                <w:sz w:val="21"/>
                <w:szCs w:val="21"/>
              </w:rPr>
            </w:pPr>
            <w:r>
              <w:rPr>
                <w:sz w:val="21"/>
                <w:szCs w:val="21"/>
              </w:rPr>
              <w:t xml:space="preserve">Insured must consent to the release of their medical records to </w:t>
            </w:r>
            <w:r w:rsidRPr="00431C62">
              <w:rPr>
                <w:sz w:val="21"/>
                <w:szCs w:val="21"/>
              </w:rPr>
              <w:t>a viatical settlement provider, a viatical settlement broker, and the insurance company that issued the life insurance policy covering the life of the insured.</w:t>
            </w:r>
          </w:p>
        </w:tc>
        <w:tc>
          <w:tcPr>
            <w:tcW w:w="1376" w:type="dxa"/>
            <w:shd w:val="clear" w:color="auto" w:fill="FFFFFF" w:themeFill="background1"/>
          </w:tcPr>
          <w:p w14:paraId="00674C15" w14:textId="77777777" w:rsidR="00D6421E" w:rsidRPr="00A0019E" w:rsidRDefault="00D6421E" w:rsidP="00B9691E">
            <w:pPr>
              <w:rPr>
                <w:sz w:val="21"/>
                <w:szCs w:val="21"/>
              </w:rPr>
            </w:pPr>
          </w:p>
        </w:tc>
      </w:tr>
      <w:tr w:rsidR="00D6421E" w:rsidRPr="00A0019E" w14:paraId="557376A2" w14:textId="77777777" w:rsidTr="00D83233">
        <w:tc>
          <w:tcPr>
            <w:tcW w:w="1174" w:type="dxa"/>
            <w:shd w:val="clear" w:color="auto" w:fill="FFFFFF" w:themeFill="background1"/>
          </w:tcPr>
          <w:p w14:paraId="3C20737D" w14:textId="5E3A2F28" w:rsidR="00D6421E" w:rsidRPr="00B9691E" w:rsidRDefault="00D6421E" w:rsidP="00B9691E">
            <w:pPr>
              <w:rPr>
                <w:sz w:val="21"/>
                <w:szCs w:val="21"/>
              </w:rPr>
            </w:pPr>
            <w:r w:rsidRPr="00B9691E">
              <w:rPr>
                <w:sz w:val="21"/>
                <w:szCs w:val="21"/>
              </w:rPr>
              <w:sym w:font="Wingdings" w:char="F06F"/>
            </w:r>
          </w:p>
        </w:tc>
        <w:tc>
          <w:tcPr>
            <w:tcW w:w="2316" w:type="dxa"/>
            <w:shd w:val="clear" w:color="auto" w:fill="FFFFFF" w:themeFill="background1"/>
          </w:tcPr>
          <w:p w14:paraId="43FB4EFD" w14:textId="3BB3D4A6" w:rsidR="00D6421E" w:rsidRDefault="00431C62" w:rsidP="00B9691E">
            <w:pPr>
              <w:rPr>
                <w:sz w:val="21"/>
                <w:szCs w:val="21"/>
              </w:rPr>
            </w:pPr>
            <w:r>
              <w:rPr>
                <w:sz w:val="21"/>
                <w:szCs w:val="21"/>
              </w:rPr>
              <w:t>Notice to insurance company</w:t>
            </w:r>
          </w:p>
        </w:tc>
        <w:tc>
          <w:tcPr>
            <w:tcW w:w="1635" w:type="dxa"/>
            <w:shd w:val="clear" w:color="auto" w:fill="FFFFFF" w:themeFill="background1"/>
          </w:tcPr>
          <w:p w14:paraId="42989C34" w14:textId="78CB22D4" w:rsidR="00431C62" w:rsidRPr="00B9691E" w:rsidRDefault="00431C62" w:rsidP="00431C62">
            <w:pPr>
              <w:rPr>
                <w:sz w:val="21"/>
                <w:szCs w:val="21"/>
              </w:rPr>
            </w:pPr>
            <w:r w:rsidRPr="00B9691E">
              <w:rPr>
                <w:sz w:val="21"/>
                <w:szCs w:val="21"/>
              </w:rPr>
              <w:t>§ 44-</w:t>
            </w:r>
            <w:r>
              <w:rPr>
                <w:sz w:val="21"/>
                <w:szCs w:val="21"/>
              </w:rPr>
              <w:t>1109(1)(b)</w:t>
            </w:r>
          </w:p>
          <w:p w14:paraId="1B120BD1" w14:textId="77777777" w:rsidR="00D6421E" w:rsidRPr="00B9691E" w:rsidRDefault="00D6421E" w:rsidP="00B9691E">
            <w:pPr>
              <w:rPr>
                <w:sz w:val="21"/>
                <w:szCs w:val="21"/>
              </w:rPr>
            </w:pPr>
          </w:p>
        </w:tc>
        <w:tc>
          <w:tcPr>
            <w:tcW w:w="2849" w:type="dxa"/>
            <w:shd w:val="clear" w:color="auto" w:fill="FFFFFF" w:themeFill="background1"/>
          </w:tcPr>
          <w:p w14:paraId="1E5C047B" w14:textId="0FC1496F" w:rsidR="00D6421E" w:rsidRDefault="00431C62" w:rsidP="00B9691E">
            <w:pPr>
              <w:rPr>
                <w:sz w:val="21"/>
                <w:szCs w:val="21"/>
              </w:rPr>
            </w:pPr>
            <w:r w:rsidRPr="00431C62">
              <w:rPr>
                <w:sz w:val="21"/>
                <w:szCs w:val="21"/>
              </w:rPr>
              <w:t xml:space="preserve">Written notice to the insurer that policy has or will become a </w:t>
            </w:r>
            <w:proofErr w:type="spellStart"/>
            <w:r w:rsidRPr="00431C62">
              <w:rPr>
                <w:sz w:val="21"/>
                <w:szCs w:val="21"/>
              </w:rPr>
              <w:t>viaticated</w:t>
            </w:r>
            <w:proofErr w:type="spellEnd"/>
            <w:r w:rsidRPr="00431C62">
              <w:rPr>
                <w:sz w:val="21"/>
                <w:szCs w:val="21"/>
              </w:rPr>
              <w:t xml:space="preserve"> policy.</w:t>
            </w:r>
            <w:r>
              <w:rPr>
                <w:sz w:val="21"/>
                <w:szCs w:val="21"/>
              </w:rPr>
              <w:t xml:space="preserve"> </w:t>
            </w:r>
            <w:r w:rsidR="007B76CD">
              <w:rPr>
                <w:sz w:val="21"/>
                <w:szCs w:val="21"/>
              </w:rPr>
              <w:t>To</w:t>
            </w:r>
            <w:r>
              <w:rPr>
                <w:sz w:val="21"/>
                <w:szCs w:val="21"/>
              </w:rPr>
              <w:t xml:space="preserve"> be provided within 20 days after execution.</w:t>
            </w:r>
          </w:p>
        </w:tc>
        <w:tc>
          <w:tcPr>
            <w:tcW w:w="1376" w:type="dxa"/>
            <w:shd w:val="clear" w:color="auto" w:fill="FFFFFF" w:themeFill="background1"/>
          </w:tcPr>
          <w:p w14:paraId="4B2494F6" w14:textId="77777777" w:rsidR="00D6421E" w:rsidRPr="00A0019E" w:rsidRDefault="00D6421E" w:rsidP="00B9691E">
            <w:pPr>
              <w:rPr>
                <w:sz w:val="21"/>
                <w:szCs w:val="21"/>
              </w:rPr>
            </w:pPr>
          </w:p>
        </w:tc>
      </w:tr>
      <w:tr w:rsidR="00481C31" w:rsidRPr="00A0019E" w14:paraId="33CA31EB" w14:textId="77777777" w:rsidTr="00D83233">
        <w:tc>
          <w:tcPr>
            <w:tcW w:w="1174" w:type="dxa"/>
            <w:shd w:val="clear" w:color="auto" w:fill="FFFFFF" w:themeFill="background1"/>
          </w:tcPr>
          <w:p w14:paraId="2DE65E6A" w14:textId="25D7140B" w:rsidR="00481C31" w:rsidRPr="00B9691E" w:rsidRDefault="00481C31" w:rsidP="00B9691E">
            <w:pPr>
              <w:rPr>
                <w:sz w:val="21"/>
                <w:szCs w:val="21"/>
              </w:rPr>
            </w:pPr>
            <w:r w:rsidRPr="00B9691E">
              <w:rPr>
                <w:sz w:val="21"/>
                <w:szCs w:val="21"/>
              </w:rPr>
              <w:sym w:font="Wingdings" w:char="F06F"/>
            </w:r>
          </w:p>
        </w:tc>
        <w:tc>
          <w:tcPr>
            <w:tcW w:w="2316" w:type="dxa"/>
            <w:shd w:val="clear" w:color="auto" w:fill="FFFFFF" w:themeFill="background1"/>
          </w:tcPr>
          <w:p w14:paraId="79C0E318" w14:textId="24AAAC8B" w:rsidR="00481C31" w:rsidRDefault="00481C31" w:rsidP="00B9691E">
            <w:pPr>
              <w:rPr>
                <w:sz w:val="21"/>
                <w:szCs w:val="21"/>
              </w:rPr>
            </w:pPr>
            <w:r>
              <w:rPr>
                <w:sz w:val="21"/>
                <w:szCs w:val="21"/>
              </w:rPr>
              <w:t>Witnessed Consent</w:t>
            </w:r>
          </w:p>
        </w:tc>
        <w:tc>
          <w:tcPr>
            <w:tcW w:w="1635" w:type="dxa"/>
            <w:shd w:val="clear" w:color="auto" w:fill="FFFFFF" w:themeFill="background1"/>
          </w:tcPr>
          <w:p w14:paraId="1D56A593" w14:textId="3C6B6F73" w:rsidR="00481C31" w:rsidRPr="00B9691E" w:rsidRDefault="00481C31" w:rsidP="00481C31">
            <w:pPr>
              <w:rPr>
                <w:sz w:val="21"/>
                <w:szCs w:val="21"/>
              </w:rPr>
            </w:pPr>
            <w:r w:rsidRPr="00B9691E">
              <w:rPr>
                <w:sz w:val="21"/>
                <w:szCs w:val="21"/>
              </w:rPr>
              <w:t>§ 44-</w:t>
            </w:r>
            <w:r>
              <w:rPr>
                <w:sz w:val="21"/>
                <w:szCs w:val="21"/>
              </w:rPr>
              <w:t>1109(1)(e)</w:t>
            </w:r>
          </w:p>
          <w:p w14:paraId="77D500B5" w14:textId="77777777" w:rsidR="00481C31" w:rsidRPr="00B9691E" w:rsidRDefault="00481C31" w:rsidP="00431C62">
            <w:pPr>
              <w:rPr>
                <w:sz w:val="21"/>
                <w:szCs w:val="21"/>
              </w:rPr>
            </w:pPr>
          </w:p>
        </w:tc>
        <w:tc>
          <w:tcPr>
            <w:tcW w:w="2849" w:type="dxa"/>
            <w:shd w:val="clear" w:color="auto" w:fill="FFFFFF" w:themeFill="background1"/>
          </w:tcPr>
          <w:p w14:paraId="41891CA9" w14:textId="1F104292" w:rsidR="00481C31" w:rsidRPr="00431C62" w:rsidRDefault="00481C31" w:rsidP="00B9691E">
            <w:pPr>
              <w:rPr>
                <w:sz w:val="21"/>
                <w:szCs w:val="21"/>
              </w:rPr>
            </w:pPr>
            <w:r w:rsidRPr="00481C31">
              <w:rPr>
                <w:sz w:val="21"/>
                <w:szCs w:val="21"/>
              </w:rPr>
              <w:t xml:space="preserve">witnessed document in which the viator consents to the viatical settlement contract and represents that the viator </w:t>
            </w:r>
            <w:r w:rsidRPr="00481C31">
              <w:rPr>
                <w:sz w:val="21"/>
                <w:szCs w:val="21"/>
              </w:rPr>
              <w:lastRenderedPageBreak/>
              <w:t>has a full and complete understanding of the viatical settlement contract, that the viator has a full and complete understanding of the benefits of the life insurance policy, that the viator acknowledges he or she is entering into the viatical settlement contract freely and voluntarily, and, for persons with a terminal or chronic illness or condition, that the viator acknowledges the insured has a terminal or chronic illness and the terminal or chronic illness or condition was diagnosed after the life insurance policy was issued.</w:t>
            </w:r>
          </w:p>
        </w:tc>
        <w:tc>
          <w:tcPr>
            <w:tcW w:w="1376" w:type="dxa"/>
            <w:shd w:val="clear" w:color="auto" w:fill="FFFFFF" w:themeFill="background1"/>
          </w:tcPr>
          <w:p w14:paraId="441D5171" w14:textId="77777777" w:rsidR="00481C31" w:rsidRPr="00A0019E" w:rsidRDefault="00481C31" w:rsidP="00B9691E">
            <w:pPr>
              <w:rPr>
                <w:sz w:val="21"/>
                <w:szCs w:val="21"/>
              </w:rPr>
            </w:pPr>
          </w:p>
        </w:tc>
      </w:tr>
      <w:tr w:rsidR="00E10A69" w:rsidRPr="00A0019E" w14:paraId="1DD5DF15" w14:textId="77777777" w:rsidTr="00E10A69">
        <w:tc>
          <w:tcPr>
            <w:tcW w:w="1174" w:type="dxa"/>
            <w:shd w:val="clear" w:color="auto" w:fill="E7E6E6" w:themeFill="background2"/>
          </w:tcPr>
          <w:p w14:paraId="2AFBE281" w14:textId="038C23BE" w:rsidR="00E10A69" w:rsidRPr="00A0019E" w:rsidRDefault="00E10A69" w:rsidP="00B9691E">
            <w:pPr>
              <w:rPr>
                <w:sz w:val="21"/>
                <w:szCs w:val="21"/>
              </w:rPr>
            </w:pPr>
          </w:p>
        </w:tc>
        <w:tc>
          <w:tcPr>
            <w:tcW w:w="8176" w:type="dxa"/>
            <w:gridSpan w:val="4"/>
            <w:shd w:val="clear" w:color="auto" w:fill="E7E6E6" w:themeFill="background2"/>
          </w:tcPr>
          <w:p w14:paraId="7B904B66" w14:textId="77777777" w:rsidR="00E10A69" w:rsidRDefault="00E10A69" w:rsidP="00B9691E">
            <w:pPr>
              <w:rPr>
                <w:b/>
                <w:bCs/>
                <w:sz w:val="21"/>
                <w:szCs w:val="21"/>
              </w:rPr>
            </w:pPr>
            <w:r>
              <w:rPr>
                <w:b/>
                <w:bCs/>
                <w:sz w:val="21"/>
                <w:szCs w:val="21"/>
              </w:rPr>
              <w:t>DISALLOWED PROVISIONS</w:t>
            </w:r>
          </w:p>
          <w:p w14:paraId="61448CAE" w14:textId="391324DD" w:rsidR="003D2848" w:rsidRPr="00E10A69" w:rsidRDefault="003D2848" w:rsidP="00B9691E">
            <w:pPr>
              <w:rPr>
                <w:b/>
                <w:bCs/>
                <w:sz w:val="21"/>
                <w:szCs w:val="21"/>
              </w:rPr>
            </w:pPr>
            <w:r>
              <w:rPr>
                <w:b/>
                <w:bCs/>
              </w:rPr>
              <w:t>By checking the following boxes in your submission, the company provides assurances that the following disallowed provisions are not included in the product being submitted</w:t>
            </w:r>
            <w:r w:rsidR="006E2A12">
              <w:rPr>
                <w:b/>
                <w:bCs/>
              </w:rPr>
              <w:t>, or that the following practices are not implemented in any way in association with the product.</w:t>
            </w:r>
          </w:p>
        </w:tc>
      </w:tr>
      <w:tr w:rsidR="00E10A69" w:rsidRPr="00A0019E" w14:paraId="43E062C3" w14:textId="77777777" w:rsidTr="003D7B21">
        <w:tc>
          <w:tcPr>
            <w:tcW w:w="1174" w:type="dxa"/>
            <w:shd w:val="clear" w:color="auto" w:fill="FFFFFF" w:themeFill="background1"/>
          </w:tcPr>
          <w:p w14:paraId="41D82F4C" w14:textId="68031C82" w:rsidR="00E10A69" w:rsidRPr="00A0019E" w:rsidRDefault="00E10A69" w:rsidP="00E10A69">
            <w:pPr>
              <w:rPr>
                <w:sz w:val="21"/>
                <w:szCs w:val="21"/>
              </w:rPr>
            </w:pPr>
            <w:r w:rsidRPr="00A0019E">
              <w:rPr>
                <w:sz w:val="21"/>
                <w:szCs w:val="21"/>
              </w:rPr>
              <w:sym w:font="Wingdings" w:char="F06F"/>
            </w:r>
          </w:p>
        </w:tc>
        <w:tc>
          <w:tcPr>
            <w:tcW w:w="2316" w:type="dxa"/>
          </w:tcPr>
          <w:p w14:paraId="1D9B55FF" w14:textId="676E31C1" w:rsidR="00E10A69" w:rsidRPr="00A0019E" w:rsidRDefault="00E10A69" w:rsidP="00E10A69">
            <w:pPr>
              <w:rPr>
                <w:sz w:val="21"/>
                <w:szCs w:val="21"/>
              </w:rPr>
            </w:pPr>
            <w:r>
              <w:rPr>
                <w:sz w:val="21"/>
                <w:szCs w:val="21"/>
              </w:rPr>
              <w:t>Retention of proceeds not permissible</w:t>
            </w:r>
          </w:p>
        </w:tc>
        <w:tc>
          <w:tcPr>
            <w:tcW w:w="1635" w:type="dxa"/>
          </w:tcPr>
          <w:p w14:paraId="0977ABFB" w14:textId="77777777" w:rsidR="00E10A69" w:rsidRDefault="00E10A69" w:rsidP="00E10A69">
            <w:r>
              <w:t xml:space="preserve">210 Neb. </w:t>
            </w:r>
          </w:p>
          <w:p w14:paraId="6B3ED3E0" w14:textId="4F0D811E" w:rsidR="00E10A69" w:rsidRPr="00A0019E" w:rsidRDefault="00E10A69" w:rsidP="00E10A69">
            <w:pPr>
              <w:rPr>
                <w:rStyle w:val="Hyperlink"/>
                <w:rFonts w:cstheme="minorHAnsi"/>
                <w:sz w:val="21"/>
                <w:szCs w:val="21"/>
              </w:rPr>
            </w:pPr>
            <w:r>
              <w:t xml:space="preserve">Admin. Code, </w:t>
            </w:r>
            <w:proofErr w:type="spellStart"/>
            <w:r>
              <w:t>ch.</w:t>
            </w:r>
            <w:proofErr w:type="spellEnd"/>
            <w:r>
              <w:t xml:space="preserve"> 76, § 007.03</w:t>
            </w:r>
          </w:p>
        </w:tc>
        <w:tc>
          <w:tcPr>
            <w:tcW w:w="2849" w:type="dxa"/>
          </w:tcPr>
          <w:p w14:paraId="64533A13" w14:textId="541F39EF" w:rsidR="00E10A69" w:rsidRPr="00A0019E" w:rsidRDefault="00E10A69" w:rsidP="00E10A69">
            <w:pPr>
              <w:rPr>
                <w:rFonts w:cstheme="minorHAnsi"/>
                <w:sz w:val="21"/>
                <w:szCs w:val="21"/>
              </w:rPr>
            </w:pPr>
            <w:r w:rsidRPr="004F3BE1">
              <w:rPr>
                <w:sz w:val="21"/>
                <w:szCs w:val="21"/>
              </w:rPr>
              <w:t>Retention of a portion of the proceeds by the viatical settlement provider or escrow agent is not permissible</w:t>
            </w:r>
            <w:r>
              <w:rPr>
                <w:sz w:val="21"/>
                <w:szCs w:val="21"/>
              </w:rPr>
              <w:t>.</w:t>
            </w:r>
          </w:p>
        </w:tc>
        <w:tc>
          <w:tcPr>
            <w:tcW w:w="1376" w:type="dxa"/>
            <w:shd w:val="clear" w:color="auto" w:fill="FFFFFF" w:themeFill="background1"/>
          </w:tcPr>
          <w:p w14:paraId="67E7D4EC" w14:textId="77777777" w:rsidR="00E10A69" w:rsidRPr="00A0019E" w:rsidRDefault="00E10A69" w:rsidP="00E10A69">
            <w:pPr>
              <w:rPr>
                <w:sz w:val="21"/>
                <w:szCs w:val="21"/>
              </w:rPr>
            </w:pPr>
          </w:p>
        </w:tc>
      </w:tr>
      <w:tr w:rsidR="00E10A69" w:rsidRPr="00A0019E" w14:paraId="0D437B4C" w14:textId="77777777" w:rsidTr="003D7B21">
        <w:tc>
          <w:tcPr>
            <w:tcW w:w="1174" w:type="dxa"/>
            <w:shd w:val="clear" w:color="auto" w:fill="FFFFFF" w:themeFill="background1"/>
          </w:tcPr>
          <w:p w14:paraId="51615588" w14:textId="5DF9CA31" w:rsidR="00E10A69" w:rsidRPr="00A0019E" w:rsidRDefault="00E10A69" w:rsidP="00E10A69">
            <w:pPr>
              <w:rPr>
                <w:sz w:val="21"/>
                <w:szCs w:val="21"/>
              </w:rPr>
            </w:pPr>
            <w:r w:rsidRPr="00A0019E">
              <w:rPr>
                <w:sz w:val="21"/>
                <w:szCs w:val="21"/>
              </w:rPr>
              <w:sym w:font="Wingdings" w:char="F06F"/>
            </w:r>
          </w:p>
        </w:tc>
        <w:tc>
          <w:tcPr>
            <w:tcW w:w="2316" w:type="dxa"/>
          </w:tcPr>
          <w:p w14:paraId="1E1B319A" w14:textId="4CFE5E17" w:rsidR="00E10A69" w:rsidRPr="00A0019E" w:rsidRDefault="00E10A69" w:rsidP="00E10A69">
            <w:pPr>
              <w:rPr>
                <w:sz w:val="21"/>
                <w:szCs w:val="21"/>
              </w:rPr>
            </w:pPr>
            <w:r>
              <w:rPr>
                <w:sz w:val="21"/>
                <w:szCs w:val="21"/>
              </w:rPr>
              <w:t>No finder’s fee, commission, or other compensation</w:t>
            </w:r>
          </w:p>
        </w:tc>
        <w:tc>
          <w:tcPr>
            <w:tcW w:w="1635" w:type="dxa"/>
          </w:tcPr>
          <w:p w14:paraId="556C7125" w14:textId="77777777" w:rsidR="00E10A69" w:rsidRDefault="00E10A69" w:rsidP="00E10A69">
            <w:r>
              <w:t xml:space="preserve">210 Neb. </w:t>
            </w:r>
          </w:p>
          <w:p w14:paraId="144AA9B4" w14:textId="3C3D7BA6" w:rsidR="00E10A69" w:rsidRPr="00A0019E" w:rsidRDefault="00E10A69" w:rsidP="00E10A69">
            <w:pPr>
              <w:rPr>
                <w:rStyle w:val="Hyperlink"/>
                <w:rFonts w:cstheme="minorHAnsi"/>
                <w:sz w:val="21"/>
                <w:szCs w:val="21"/>
              </w:rPr>
            </w:pPr>
            <w:r>
              <w:t xml:space="preserve">Admin. Code, </w:t>
            </w:r>
            <w:proofErr w:type="spellStart"/>
            <w:r>
              <w:t>ch.</w:t>
            </w:r>
            <w:proofErr w:type="spellEnd"/>
            <w:r>
              <w:t xml:space="preserve"> 76, § 007.05</w:t>
            </w:r>
          </w:p>
        </w:tc>
        <w:tc>
          <w:tcPr>
            <w:tcW w:w="2849" w:type="dxa"/>
          </w:tcPr>
          <w:p w14:paraId="0F5D202E" w14:textId="1DBD55AA" w:rsidR="00E10A69" w:rsidRPr="00A0019E" w:rsidRDefault="00E10A69" w:rsidP="00E10A69">
            <w:pPr>
              <w:rPr>
                <w:rFonts w:cstheme="minorHAnsi"/>
                <w:sz w:val="21"/>
                <w:szCs w:val="21"/>
              </w:rPr>
            </w:pPr>
            <w:r w:rsidRPr="005718EB">
              <w:rPr>
                <w:sz w:val="21"/>
                <w:szCs w:val="21"/>
              </w:rPr>
              <w:t>A viatical settlement provider or viatical settlement broker shall not pay or offer to pay any finder's fee, commission or other compensation to any insured's physician, or to an attorney, accountant or other person providing medical, legal or financial planning services to the viator, or to any other person acting as an agent of the viator, other than a viatical settlement broker, with respect to the viatical settlement.</w:t>
            </w:r>
          </w:p>
        </w:tc>
        <w:tc>
          <w:tcPr>
            <w:tcW w:w="1376" w:type="dxa"/>
            <w:shd w:val="clear" w:color="auto" w:fill="FFFFFF" w:themeFill="background1"/>
          </w:tcPr>
          <w:p w14:paraId="02A84AA0" w14:textId="77777777" w:rsidR="00E10A69" w:rsidRPr="00A0019E" w:rsidRDefault="00E10A69" w:rsidP="00E10A69">
            <w:pPr>
              <w:rPr>
                <w:sz w:val="21"/>
                <w:szCs w:val="21"/>
              </w:rPr>
            </w:pPr>
          </w:p>
        </w:tc>
      </w:tr>
      <w:tr w:rsidR="003D2848" w:rsidRPr="00A0019E" w14:paraId="2057DC00" w14:textId="77777777" w:rsidTr="00D83233">
        <w:tc>
          <w:tcPr>
            <w:tcW w:w="1174" w:type="dxa"/>
            <w:shd w:val="clear" w:color="auto" w:fill="FFFFFF" w:themeFill="background1"/>
          </w:tcPr>
          <w:p w14:paraId="3D5271C3" w14:textId="08517BC4" w:rsidR="003D2848" w:rsidRPr="00A0019E" w:rsidRDefault="003D2848" w:rsidP="003D2848">
            <w:pPr>
              <w:rPr>
                <w:sz w:val="21"/>
                <w:szCs w:val="21"/>
              </w:rPr>
            </w:pPr>
            <w:r w:rsidRPr="00A0019E">
              <w:rPr>
                <w:sz w:val="21"/>
                <w:szCs w:val="21"/>
              </w:rPr>
              <w:sym w:font="Wingdings" w:char="F06F"/>
            </w:r>
          </w:p>
        </w:tc>
        <w:tc>
          <w:tcPr>
            <w:tcW w:w="2316" w:type="dxa"/>
            <w:shd w:val="clear" w:color="auto" w:fill="FFFFFF" w:themeFill="background1"/>
          </w:tcPr>
          <w:p w14:paraId="1EE31664" w14:textId="3905BE28" w:rsidR="003D2848" w:rsidRPr="00A0019E" w:rsidRDefault="003D2848" w:rsidP="003D2848">
            <w:pPr>
              <w:rPr>
                <w:sz w:val="21"/>
                <w:szCs w:val="21"/>
              </w:rPr>
            </w:pPr>
            <w:r>
              <w:rPr>
                <w:sz w:val="21"/>
                <w:szCs w:val="21"/>
              </w:rPr>
              <w:t>Dependents</w:t>
            </w:r>
          </w:p>
        </w:tc>
        <w:tc>
          <w:tcPr>
            <w:tcW w:w="1635" w:type="dxa"/>
            <w:shd w:val="clear" w:color="auto" w:fill="FFFFFF" w:themeFill="background1"/>
          </w:tcPr>
          <w:p w14:paraId="2C5CE7F6" w14:textId="77777777" w:rsidR="003D2848" w:rsidRPr="00DD092C" w:rsidRDefault="003D2848" w:rsidP="003D2848">
            <w:pPr>
              <w:rPr>
                <w:rStyle w:val="Hyperlink"/>
                <w:color w:val="auto"/>
                <w:sz w:val="21"/>
                <w:szCs w:val="21"/>
                <w:u w:val="none"/>
              </w:rPr>
            </w:pPr>
            <w:r w:rsidRPr="00DD092C">
              <w:rPr>
                <w:rStyle w:val="Hyperlink"/>
                <w:color w:val="auto"/>
                <w:sz w:val="21"/>
                <w:szCs w:val="21"/>
                <w:u w:val="none"/>
              </w:rPr>
              <w:t xml:space="preserve">210 Neb. Admin. Code, </w:t>
            </w:r>
            <w:proofErr w:type="spellStart"/>
            <w:r w:rsidRPr="00DD092C">
              <w:rPr>
                <w:rStyle w:val="Hyperlink"/>
                <w:color w:val="auto"/>
                <w:sz w:val="21"/>
                <w:szCs w:val="21"/>
                <w:u w:val="none"/>
              </w:rPr>
              <w:t>ch.</w:t>
            </w:r>
            <w:proofErr w:type="spellEnd"/>
            <w:r w:rsidRPr="00DD092C">
              <w:rPr>
                <w:rStyle w:val="Hyperlink"/>
                <w:color w:val="auto"/>
                <w:sz w:val="21"/>
                <w:szCs w:val="21"/>
                <w:u w:val="none"/>
              </w:rPr>
              <w:t xml:space="preserve"> 76, § 007.04</w:t>
            </w:r>
          </w:p>
          <w:p w14:paraId="08DEB7EC" w14:textId="77777777" w:rsidR="003D2848" w:rsidRPr="00A0019E" w:rsidRDefault="003D2848" w:rsidP="003D2848">
            <w:pPr>
              <w:rPr>
                <w:rStyle w:val="Hyperlink"/>
                <w:rFonts w:cstheme="minorHAnsi"/>
                <w:sz w:val="21"/>
                <w:szCs w:val="21"/>
              </w:rPr>
            </w:pPr>
          </w:p>
        </w:tc>
        <w:tc>
          <w:tcPr>
            <w:tcW w:w="2849" w:type="dxa"/>
            <w:shd w:val="clear" w:color="auto" w:fill="FFFFFF" w:themeFill="background1"/>
          </w:tcPr>
          <w:p w14:paraId="6342980C" w14:textId="033BA3A2" w:rsidR="003D2848" w:rsidRPr="00A0019E" w:rsidRDefault="003D2848" w:rsidP="003D2848">
            <w:pPr>
              <w:rPr>
                <w:rFonts w:cstheme="minorHAnsi"/>
                <w:sz w:val="21"/>
                <w:szCs w:val="21"/>
              </w:rPr>
            </w:pPr>
            <w:r>
              <w:rPr>
                <w:sz w:val="21"/>
                <w:szCs w:val="21"/>
              </w:rPr>
              <w:t>P</w:t>
            </w:r>
            <w:r>
              <w:t>rovider may not discriminate between viators with and without dependents</w:t>
            </w:r>
          </w:p>
        </w:tc>
        <w:tc>
          <w:tcPr>
            <w:tcW w:w="1376" w:type="dxa"/>
            <w:shd w:val="clear" w:color="auto" w:fill="FFFFFF" w:themeFill="background1"/>
          </w:tcPr>
          <w:p w14:paraId="0CCFF0DC" w14:textId="77777777" w:rsidR="003D2848" w:rsidRPr="00A0019E" w:rsidRDefault="003D2848" w:rsidP="003D2848">
            <w:pPr>
              <w:rPr>
                <w:sz w:val="21"/>
                <w:szCs w:val="21"/>
              </w:rPr>
            </w:pPr>
          </w:p>
        </w:tc>
      </w:tr>
      <w:tr w:rsidR="003D2848" w:rsidRPr="00A0019E" w14:paraId="50DD4610" w14:textId="77777777" w:rsidTr="00C80848">
        <w:tc>
          <w:tcPr>
            <w:tcW w:w="1174" w:type="dxa"/>
            <w:shd w:val="clear" w:color="auto" w:fill="E7E6E6" w:themeFill="background2"/>
          </w:tcPr>
          <w:p w14:paraId="24BA824A" w14:textId="77777777" w:rsidR="003D2848" w:rsidRPr="00A0019E" w:rsidRDefault="003D2848" w:rsidP="003D2848">
            <w:pPr>
              <w:rPr>
                <w:sz w:val="21"/>
                <w:szCs w:val="21"/>
              </w:rPr>
            </w:pPr>
          </w:p>
        </w:tc>
        <w:tc>
          <w:tcPr>
            <w:tcW w:w="8176" w:type="dxa"/>
            <w:gridSpan w:val="4"/>
            <w:shd w:val="clear" w:color="auto" w:fill="E7E6E6" w:themeFill="background2"/>
          </w:tcPr>
          <w:p w14:paraId="13A1E23E" w14:textId="7B311333" w:rsidR="003D2848" w:rsidRPr="00A0019E" w:rsidRDefault="003D2848" w:rsidP="003D2848">
            <w:pPr>
              <w:rPr>
                <w:b/>
                <w:sz w:val="21"/>
                <w:szCs w:val="21"/>
              </w:rPr>
            </w:pPr>
            <w:r w:rsidRPr="00A0019E">
              <w:rPr>
                <w:sz w:val="21"/>
                <w:szCs w:val="21"/>
              </w:rPr>
              <w:br w:type="page"/>
            </w:r>
            <w:r w:rsidRPr="00A0019E">
              <w:rPr>
                <w:b/>
                <w:sz w:val="21"/>
                <w:szCs w:val="21"/>
              </w:rPr>
              <w:t>SUPPORTING DOCUMENTS REQUIRED</w:t>
            </w:r>
          </w:p>
          <w:p w14:paraId="1D22888D" w14:textId="2F5F1ED7" w:rsidR="003D2848" w:rsidRPr="00A0019E" w:rsidRDefault="003D2848" w:rsidP="003D2848">
            <w:pPr>
              <w:rPr>
                <w:sz w:val="21"/>
                <w:szCs w:val="21"/>
              </w:rPr>
            </w:pPr>
            <w:r w:rsidRPr="00A0019E">
              <w:rPr>
                <w:b/>
                <w:sz w:val="21"/>
                <w:szCs w:val="21"/>
              </w:rPr>
              <w:t>Reference name of separate document in right column.</w:t>
            </w:r>
          </w:p>
        </w:tc>
      </w:tr>
      <w:tr w:rsidR="003D2848" w:rsidRPr="00A0019E" w14:paraId="7C07CA82" w14:textId="77777777" w:rsidTr="00D83233">
        <w:tc>
          <w:tcPr>
            <w:tcW w:w="1174" w:type="dxa"/>
          </w:tcPr>
          <w:p w14:paraId="47DAEF13" w14:textId="746C1B27" w:rsidR="003D2848" w:rsidRPr="00A0019E" w:rsidRDefault="003D2848" w:rsidP="003D2848">
            <w:pPr>
              <w:rPr>
                <w:sz w:val="21"/>
                <w:szCs w:val="21"/>
              </w:rPr>
            </w:pPr>
            <w:r w:rsidRPr="00A0019E">
              <w:rPr>
                <w:sz w:val="21"/>
                <w:szCs w:val="21"/>
              </w:rPr>
              <w:lastRenderedPageBreak/>
              <w:sym w:font="Wingdings" w:char="F06F"/>
            </w:r>
          </w:p>
        </w:tc>
        <w:tc>
          <w:tcPr>
            <w:tcW w:w="2316" w:type="dxa"/>
          </w:tcPr>
          <w:p w14:paraId="6CF8D47A" w14:textId="08D3FE99" w:rsidR="003D2848" w:rsidRPr="00A0019E" w:rsidRDefault="003D2848" w:rsidP="003D2848">
            <w:pPr>
              <w:rPr>
                <w:sz w:val="21"/>
                <w:szCs w:val="21"/>
              </w:rPr>
            </w:pPr>
            <w:r w:rsidRPr="00A0019E">
              <w:rPr>
                <w:sz w:val="21"/>
                <w:szCs w:val="21"/>
              </w:rPr>
              <w:t>Flesch /readability certification</w:t>
            </w:r>
          </w:p>
        </w:tc>
        <w:tc>
          <w:tcPr>
            <w:tcW w:w="1635" w:type="dxa"/>
          </w:tcPr>
          <w:p w14:paraId="20FC2DBB" w14:textId="7F382EC0" w:rsidR="003D2848" w:rsidRPr="00A0019E" w:rsidRDefault="003D5746" w:rsidP="003D2848">
            <w:pPr>
              <w:rPr>
                <w:rStyle w:val="Hyperlink"/>
                <w:sz w:val="21"/>
                <w:szCs w:val="21"/>
              </w:rPr>
            </w:pPr>
            <w:hyperlink r:id="rId10" w:history="1">
              <w:r w:rsidR="003D2848" w:rsidRPr="00A0019E">
                <w:rPr>
                  <w:rStyle w:val="Hyperlink"/>
                  <w:sz w:val="21"/>
                  <w:szCs w:val="21"/>
                </w:rPr>
                <w:t>§ 44-3405</w:t>
              </w:r>
            </w:hyperlink>
          </w:p>
          <w:p w14:paraId="05731782" w14:textId="77777777" w:rsidR="003D2848" w:rsidRPr="00A0019E" w:rsidRDefault="003D2848" w:rsidP="003D2848">
            <w:pPr>
              <w:rPr>
                <w:sz w:val="21"/>
                <w:szCs w:val="21"/>
              </w:rPr>
            </w:pPr>
            <w:r w:rsidRPr="00A0019E">
              <w:rPr>
                <w:rStyle w:val="Hyperlink"/>
                <w:color w:val="auto"/>
                <w:sz w:val="21"/>
                <w:szCs w:val="21"/>
                <w:u w:val="none"/>
              </w:rPr>
              <w:t>NE Filing Requirement</w:t>
            </w:r>
          </w:p>
        </w:tc>
        <w:tc>
          <w:tcPr>
            <w:tcW w:w="2849" w:type="dxa"/>
          </w:tcPr>
          <w:p w14:paraId="2B598F06" w14:textId="77777777" w:rsidR="003D2848" w:rsidRPr="00A0019E" w:rsidRDefault="003D2848" w:rsidP="003D2848">
            <w:pPr>
              <w:rPr>
                <w:sz w:val="21"/>
                <w:szCs w:val="21"/>
              </w:rPr>
            </w:pPr>
            <w:r w:rsidRPr="00A0019E">
              <w:rPr>
                <w:sz w:val="21"/>
                <w:szCs w:val="21"/>
              </w:rPr>
              <w:t xml:space="preserve">Minimum score of 40. </w:t>
            </w:r>
          </w:p>
          <w:p w14:paraId="25D0A6E2" w14:textId="54DA2724" w:rsidR="003D2848" w:rsidRPr="00A0019E" w:rsidRDefault="003D2848" w:rsidP="003D2848">
            <w:pPr>
              <w:rPr>
                <w:sz w:val="21"/>
                <w:szCs w:val="21"/>
              </w:rPr>
            </w:pPr>
          </w:p>
        </w:tc>
        <w:tc>
          <w:tcPr>
            <w:tcW w:w="1376" w:type="dxa"/>
          </w:tcPr>
          <w:p w14:paraId="509EED70" w14:textId="2F3D6372" w:rsidR="003D2848" w:rsidRPr="00A0019E" w:rsidRDefault="003D2848" w:rsidP="003D2848">
            <w:pPr>
              <w:rPr>
                <w:sz w:val="21"/>
                <w:szCs w:val="21"/>
              </w:rPr>
            </w:pPr>
          </w:p>
        </w:tc>
      </w:tr>
      <w:tr w:rsidR="003D2848" w:rsidRPr="00A0019E" w14:paraId="317A9AAE" w14:textId="77777777" w:rsidTr="00D83233">
        <w:tc>
          <w:tcPr>
            <w:tcW w:w="1174" w:type="dxa"/>
          </w:tcPr>
          <w:p w14:paraId="23E94CF4" w14:textId="39561F57" w:rsidR="003D2848" w:rsidRPr="00A0019E" w:rsidRDefault="003D2848" w:rsidP="003D2848">
            <w:pPr>
              <w:rPr>
                <w:sz w:val="21"/>
                <w:szCs w:val="21"/>
              </w:rPr>
            </w:pPr>
            <w:r w:rsidRPr="00A0019E">
              <w:rPr>
                <w:sz w:val="21"/>
                <w:szCs w:val="21"/>
              </w:rPr>
              <w:sym w:font="Wingdings" w:char="F06F"/>
            </w:r>
          </w:p>
        </w:tc>
        <w:tc>
          <w:tcPr>
            <w:tcW w:w="2316" w:type="dxa"/>
          </w:tcPr>
          <w:p w14:paraId="51F0E1D9" w14:textId="35128E49" w:rsidR="003D2848" w:rsidRPr="00A0019E" w:rsidRDefault="003D2848" w:rsidP="003D2848">
            <w:pPr>
              <w:rPr>
                <w:sz w:val="21"/>
                <w:szCs w:val="21"/>
              </w:rPr>
            </w:pPr>
            <w:r w:rsidRPr="00A0019E">
              <w:rPr>
                <w:sz w:val="21"/>
                <w:szCs w:val="21"/>
              </w:rPr>
              <w:t xml:space="preserve">Redlined version </w:t>
            </w:r>
          </w:p>
        </w:tc>
        <w:tc>
          <w:tcPr>
            <w:tcW w:w="1635" w:type="dxa"/>
          </w:tcPr>
          <w:p w14:paraId="21152F28" w14:textId="77777777" w:rsidR="003D2848" w:rsidRPr="00A0019E" w:rsidRDefault="003D2848" w:rsidP="003D2848">
            <w:pPr>
              <w:rPr>
                <w:sz w:val="21"/>
                <w:szCs w:val="21"/>
              </w:rPr>
            </w:pPr>
            <w:r w:rsidRPr="00A0019E">
              <w:rPr>
                <w:rStyle w:val="Hyperlink"/>
                <w:color w:val="auto"/>
                <w:sz w:val="21"/>
                <w:szCs w:val="21"/>
                <w:u w:val="none"/>
              </w:rPr>
              <w:t>NE Filing Requirement</w:t>
            </w:r>
          </w:p>
        </w:tc>
        <w:tc>
          <w:tcPr>
            <w:tcW w:w="2849" w:type="dxa"/>
          </w:tcPr>
          <w:p w14:paraId="44BEC588" w14:textId="69E6A670" w:rsidR="003D2848" w:rsidRPr="00A0019E" w:rsidRDefault="003D2848" w:rsidP="003D2848">
            <w:pPr>
              <w:rPr>
                <w:sz w:val="21"/>
                <w:szCs w:val="21"/>
              </w:rPr>
            </w:pPr>
            <w:r w:rsidRPr="00A0019E">
              <w:rPr>
                <w:sz w:val="21"/>
                <w:szCs w:val="21"/>
              </w:rPr>
              <w:t>If replacing existing p</w:t>
            </w:r>
            <w:r>
              <w:rPr>
                <w:sz w:val="21"/>
                <w:szCs w:val="21"/>
              </w:rPr>
              <w:t>revious version.</w:t>
            </w:r>
            <w:r w:rsidRPr="00A0019E">
              <w:rPr>
                <w:sz w:val="21"/>
                <w:szCs w:val="21"/>
              </w:rPr>
              <w:t xml:space="preserve"> </w:t>
            </w:r>
          </w:p>
        </w:tc>
        <w:tc>
          <w:tcPr>
            <w:tcW w:w="1376" w:type="dxa"/>
          </w:tcPr>
          <w:p w14:paraId="65ACCE7E" w14:textId="611CCDFA" w:rsidR="003D2848" w:rsidRPr="00A0019E" w:rsidRDefault="003D2848" w:rsidP="003D2848">
            <w:pPr>
              <w:rPr>
                <w:sz w:val="21"/>
                <w:szCs w:val="21"/>
              </w:rPr>
            </w:pPr>
          </w:p>
        </w:tc>
      </w:tr>
      <w:tr w:rsidR="003D2848" w:rsidRPr="00A0019E" w14:paraId="45226AEF" w14:textId="77777777" w:rsidTr="00D83233">
        <w:tc>
          <w:tcPr>
            <w:tcW w:w="1174" w:type="dxa"/>
          </w:tcPr>
          <w:p w14:paraId="7C67194F" w14:textId="50328C34" w:rsidR="003D2848" w:rsidRPr="00A0019E" w:rsidRDefault="003D2848" w:rsidP="003D2848">
            <w:pPr>
              <w:rPr>
                <w:sz w:val="21"/>
                <w:szCs w:val="21"/>
              </w:rPr>
            </w:pPr>
            <w:r w:rsidRPr="00A0019E">
              <w:rPr>
                <w:sz w:val="21"/>
                <w:szCs w:val="21"/>
              </w:rPr>
              <w:sym w:font="Wingdings" w:char="F06F"/>
            </w:r>
          </w:p>
        </w:tc>
        <w:tc>
          <w:tcPr>
            <w:tcW w:w="2316" w:type="dxa"/>
          </w:tcPr>
          <w:p w14:paraId="08354F5B" w14:textId="1A462C4B" w:rsidR="003D2848" w:rsidRPr="00A0019E" w:rsidRDefault="003D2848" w:rsidP="003D2848">
            <w:pPr>
              <w:rPr>
                <w:sz w:val="21"/>
                <w:szCs w:val="21"/>
              </w:rPr>
            </w:pPr>
            <w:r w:rsidRPr="00A0019E">
              <w:rPr>
                <w:sz w:val="21"/>
                <w:szCs w:val="21"/>
              </w:rPr>
              <w:t xml:space="preserve">NE Filing Form </w:t>
            </w:r>
            <w:r>
              <w:rPr>
                <w:sz w:val="21"/>
                <w:szCs w:val="21"/>
              </w:rPr>
              <w:t>List</w:t>
            </w:r>
          </w:p>
        </w:tc>
        <w:tc>
          <w:tcPr>
            <w:tcW w:w="1635" w:type="dxa"/>
          </w:tcPr>
          <w:p w14:paraId="00320126" w14:textId="77777777" w:rsidR="003D2848" w:rsidRPr="00A0019E" w:rsidRDefault="003D2848" w:rsidP="003D2848">
            <w:pPr>
              <w:rPr>
                <w:sz w:val="21"/>
                <w:szCs w:val="21"/>
              </w:rPr>
            </w:pPr>
            <w:r w:rsidRPr="00A0019E">
              <w:rPr>
                <w:rStyle w:val="Hyperlink"/>
                <w:color w:val="auto"/>
                <w:sz w:val="21"/>
                <w:szCs w:val="21"/>
                <w:u w:val="none"/>
              </w:rPr>
              <w:t>NE Filing Requirement</w:t>
            </w:r>
          </w:p>
        </w:tc>
        <w:tc>
          <w:tcPr>
            <w:tcW w:w="2849" w:type="dxa"/>
          </w:tcPr>
          <w:p w14:paraId="1962ACEE" w14:textId="39033260" w:rsidR="003D2848" w:rsidRPr="00A0019E" w:rsidRDefault="003D2848" w:rsidP="003D2848">
            <w:pPr>
              <w:rPr>
                <w:sz w:val="21"/>
                <w:szCs w:val="21"/>
              </w:rPr>
            </w:pPr>
            <w:r w:rsidRPr="00A0019E">
              <w:rPr>
                <w:sz w:val="21"/>
                <w:szCs w:val="21"/>
              </w:rPr>
              <w:t>Use page 2 for additional forms</w:t>
            </w:r>
            <w:r>
              <w:rPr>
                <w:sz w:val="21"/>
                <w:szCs w:val="21"/>
              </w:rPr>
              <w:t>.</w:t>
            </w:r>
          </w:p>
        </w:tc>
        <w:tc>
          <w:tcPr>
            <w:tcW w:w="1376" w:type="dxa"/>
          </w:tcPr>
          <w:p w14:paraId="7990DAAF" w14:textId="69E44E55" w:rsidR="003D2848" w:rsidRPr="00A0019E" w:rsidRDefault="003D2848" w:rsidP="003D2848">
            <w:pPr>
              <w:rPr>
                <w:sz w:val="21"/>
                <w:szCs w:val="21"/>
              </w:rPr>
            </w:pPr>
          </w:p>
        </w:tc>
      </w:tr>
      <w:tr w:rsidR="003D2848" w:rsidRPr="00A0019E" w14:paraId="175C88FE" w14:textId="77777777" w:rsidTr="00C80848">
        <w:tc>
          <w:tcPr>
            <w:tcW w:w="1174" w:type="dxa"/>
            <w:shd w:val="clear" w:color="auto" w:fill="E7E6E6" w:themeFill="background2"/>
          </w:tcPr>
          <w:p w14:paraId="13FC331F" w14:textId="77777777" w:rsidR="003D2848" w:rsidRPr="00A0019E" w:rsidRDefault="003D2848" w:rsidP="003D2848">
            <w:pPr>
              <w:rPr>
                <w:b/>
                <w:sz w:val="21"/>
                <w:szCs w:val="21"/>
              </w:rPr>
            </w:pPr>
          </w:p>
        </w:tc>
        <w:tc>
          <w:tcPr>
            <w:tcW w:w="8176" w:type="dxa"/>
            <w:gridSpan w:val="4"/>
            <w:shd w:val="clear" w:color="auto" w:fill="E7E6E6" w:themeFill="background2"/>
          </w:tcPr>
          <w:p w14:paraId="18628A33" w14:textId="1A42E948" w:rsidR="003D2848" w:rsidRPr="00A0019E" w:rsidRDefault="003D2848" w:rsidP="003D2848">
            <w:pPr>
              <w:rPr>
                <w:b/>
                <w:sz w:val="21"/>
                <w:szCs w:val="21"/>
              </w:rPr>
            </w:pPr>
            <w:r w:rsidRPr="00A0019E">
              <w:rPr>
                <w:b/>
                <w:sz w:val="21"/>
                <w:szCs w:val="21"/>
              </w:rPr>
              <w:t>EXPLANATION FOR ANY ITEMS MARKED NOT APPLICABLE</w:t>
            </w:r>
          </w:p>
        </w:tc>
      </w:tr>
      <w:tr w:rsidR="003D2848" w:rsidRPr="00A0019E" w14:paraId="6C5EEF1F" w14:textId="77777777" w:rsidTr="00C80848">
        <w:tc>
          <w:tcPr>
            <w:tcW w:w="1174" w:type="dxa"/>
          </w:tcPr>
          <w:p w14:paraId="71BE5803" w14:textId="3D0DD471" w:rsidR="003D2848" w:rsidRPr="00A0019E" w:rsidRDefault="003D2848" w:rsidP="003D2848">
            <w:pPr>
              <w:rPr>
                <w:sz w:val="21"/>
                <w:szCs w:val="21"/>
              </w:rPr>
            </w:pPr>
            <w:r w:rsidRPr="00A0019E">
              <w:rPr>
                <w:sz w:val="21"/>
                <w:szCs w:val="21"/>
              </w:rPr>
              <w:sym w:font="Wingdings" w:char="F06F"/>
            </w:r>
          </w:p>
        </w:tc>
        <w:tc>
          <w:tcPr>
            <w:tcW w:w="8176" w:type="dxa"/>
            <w:gridSpan w:val="4"/>
          </w:tcPr>
          <w:p w14:paraId="3A046814" w14:textId="4D41D612" w:rsidR="003D2848" w:rsidRPr="00A0019E" w:rsidRDefault="003D2848" w:rsidP="003D2848">
            <w:pPr>
              <w:rPr>
                <w:sz w:val="21"/>
                <w:szCs w:val="21"/>
              </w:rPr>
            </w:pPr>
            <w:r w:rsidRPr="00A0019E">
              <w:rPr>
                <w:sz w:val="21"/>
                <w:szCs w:val="21"/>
              </w:rPr>
              <w:t>Please use this space provide an explanation for any checklist requirement marked “N/A” to avoid receiving an objection in SERFF.</w:t>
            </w:r>
          </w:p>
          <w:p w14:paraId="662E2C12" w14:textId="77777777" w:rsidR="003D2848" w:rsidRPr="00A0019E" w:rsidRDefault="003D2848" w:rsidP="003D2848">
            <w:pPr>
              <w:rPr>
                <w:sz w:val="21"/>
                <w:szCs w:val="21"/>
              </w:rPr>
            </w:pPr>
          </w:p>
          <w:p w14:paraId="45C9DE38" w14:textId="41E27F3A" w:rsidR="003D2848" w:rsidRPr="00A0019E" w:rsidRDefault="003D2848" w:rsidP="003D2848">
            <w:pPr>
              <w:rPr>
                <w:sz w:val="21"/>
                <w:szCs w:val="21"/>
              </w:rPr>
            </w:pPr>
          </w:p>
        </w:tc>
      </w:tr>
    </w:tbl>
    <w:p w14:paraId="5ADB41F4" w14:textId="77777777" w:rsidR="009B423E" w:rsidRPr="00A0019E" w:rsidRDefault="009B423E" w:rsidP="001270E9">
      <w:pPr>
        <w:spacing w:after="0"/>
        <w:rPr>
          <w:rFonts w:ascii="Calibri" w:hAnsi="Calibri" w:cs="Calibri"/>
          <w:b/>
          <w:sz w:val="21"/>
          <w:szCs w:val="21"/>
          <w:u w:val="single"/>
        </w:rPr>
      </w:pPr>
    </w:p>
    <w:p w14:paraId="20962F42" w14:textId="5B62D0CB" w:rsidR="00C80848" w:rsidRDefault="00C80848">
      <w:pPr>
        <w:rPr>
          <w:rFonts w:ascii="Calibri" w:hAnsi="Calibri" w:cs="Calibri"/>
          <w:b/>
          <w:sz w:val="21"/>
          <w:szCs w:val="21"/>
          <w:u w:val="single"/>
        </w:rPr>
      </w:pPr>
    </w:p>
    <w:p w14:paraId="7B5187AF" w14:textId="51D62D56" w:rsidR="00680237" w:rsidRPr="00A0019E"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t>CERTIFICATION OF COMPLIANCE</w:t>
      </w:r>
    </w:p>
    <w:p w14:paraId="08B94A98" w14:textId="25B462C9"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D11FC4B" w14:textId="2204CA5E"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608918D" w14:textId="77777777" w:rsidR="00680237" w:rsidRPr="00A0019E" w:rsidRDefault="00680237" w:rsidP="002A252D">
      <w:pPr>
        <w:spacing w:after="0" w:line="240" w:lineRule="auto"/>
        <w:rPr>
          <w:sz w:val="21"/>
          <w:szCs w:val="21"/>
        </w:rPr>
      </w:pPr>
    </w:p>
    <w:p w14:paraId="59DA0D5D" w14:textId="77777777" w:rsidR="005F7BF1" w:rsidRPr="00A0019E" w:rsidRDefault="005F7BF1" w:rsidP="002A252D">
      <w:pPr>
        <w:spacing w:after="0" w:line="240" w:lineRule="auto"/>
        <w:rPr>
          <w:sz w:val="21"/>
          <w:szCs w:val="21"/>
        </w:rPr>
      </w:pPr>
    </w:p>
    <w:sectPr w:rsidR="005F7BF1" w:rsidRPr="00A001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D3A5" w14:textId="77777777" w:rsidR="00852E57" w:rsidRDefault="00852E57" w:rsidP="00B669E2">
      <w:pPr>
        <w:spacing w:after="0" w:line="240" w:lineRule="auto"/>
      </w:pPr>
      <w:r>
        <w:separator/>
      </w:r>
    </w:p>
  </w:endnote>
  <w:endnote w:type="continuationSeparator" w:id="0">
    <w:p w14:paraId="13C8F861" w14:textId="77777777" w:rsidR="00852E57" w:rsidRDefault="00852E57"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6C95374D" w:rsidR="00852E57" w:rsidRDefault="00852E5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5F3F7EF" w14:textId="79BA71FF" w:rsidR="00852E57" w:rsidRDefault="00852E57">
    <w:pPr>
      <w:pStyle w:val="Footer"/>
    </w:pPr>
    <w:r w:rsidRPr="00694250">
      <w:t>S:\LIFNHLTH\BRAND NEW TEMPLATES</w:t>
    </w:r>
  </w:p>
  <w:p w14:paraId="00B42C77" w14:textId="76043925" w:rsidR="00852E57" w:rsidRDefault="00852E57">
    <w:pPr>
      <w:pStyle w:val="Footer"/>
    </w:pPr>
    <w:r>
      <w:t xml:space="preserve">Last Updated </w:t>
    </w:r>
    <w:r w:rsidR="00893099">
      <w:t>1</w:t>
    </w:r>
    <w:r w:rsidR="003D5746">
      <w:t>0</w:t>
    </w:r>
    <w:r w:rsidR="00893099">
      <w:t>/</w:t>
    </w:r>
    <w:r w:rsidR="003D5746">
      <w:t>13</w:t>
    </w:r>
    <w:r w:rsidR="00893099">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E1B3" w14:textId="77777777" w:rsidR="00852E57" w:rsidRDefault="00852E57" w:rsidP="00B669E2">
      <w:pPr>
        <w:spacing w:after="0" w:line="240" w:lineRule="auto"/>
      </w:pPr>
      <w:r>
        <w:separator/>
      </w:r>
    </w:p>
  </w:footnote>
  <w:footnote w:type="continuationSeparator" w:id="0">
    <w:p w14:paraId="7A7BD5B3" w14:textId="77777777" w:rsidR="00852E57" w:rsidRDefault="00852E57"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18401356" w:rsidR="00852E57" w:rsidRDefault="003D2848" w:rsidP="003D2848">
    <w:pPr>
      <w:spacing w:after="0"/>
      <w:jc w:val="center"/>
      <w:rPr>
        <w:b/>
      </w:rPr>
    </w:pPr>
    <w:r>
      <w:rPr>
        <w:b/>
      </w:rPr>
      <w:t>VIATICAL SETTLEMENT</w:t>
    </w:r>
    <w:r w:rsidR="00852E57" w:rsidRPr="0079382C">
      <w:rPr>
        <w:b/>
      </w:rPr>
      <w:t xml:space="preserve"> </w:t>
    </w:r>
    <w:r w:rsidR="00852E57">
      <w:rPr>
        <w:b/>
      </w:rPr>
      <w:t>CHECKLIST</w:t>
    </w:r>
  </w:p>
  <w:p w14:paraId="0497C06C" w14:textId="24D4C8AA" w:rsidR="00852E57" w:rsidRDefault="00852E57">
    <w:pPr>
      <w:pStyle w:val="Header"/>
    </w:pPr>
  </w:p>
  <w:p w14:paraId="3152A972" w14:textId="77777777" w:rsidR="00852E57" w:rsidRDefault="00852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34C"/>
    <w:multiLevelType w:val="hybridMultilevel"/>
    <w:tmpl w:val="BC0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4778"/>
    <w:rsid w:val="00005C87"/>
    <w:rsid w:val="000120F3"/>
    <w:rsid w:val="00012299"/>
    <w:rsid w:val="000132B0"/>
    <w:rsid w:val="00014A46"/>
    <w:rsid w:val="000162CB"/>
    <w:rsid w:val="00016B46"/>
    <w:rsid w:val="000245F0"/>
    <w:rsid w:val="0002537C"/>
    <w:rsid w:val="000261E8"/>
    <w:rsid w:val="000270E2"/>
    <w:rsid w:val="00030783"/>
    <w:rsid w:val="0003086C"/>
    <w:rsid w:val="00031AC9"/>
    <w:rsid w:val="00036068"/>
    <w:rsid w:val="000459CC"/>
    <w:rsid w:val="0004648E"/>
    <w:rsid w:val="00051AA9"/>
    <w:rsid w:val="00051B63"/>
    <w:rsid w:val="00051BE1"/>
    <w:rsid w:val="000544B4"/>
    <w:rsid w:val="000575C0"/>
    <w:rsid w:val="0006557E"/>
    <w:rsid w:val="00070097"/>
    <w:rsid w:val="00070A99"/>
    <w:rsid w:val="0008026E"/>
    <w:rsid w:val="000927A3"/>
    <w:rsid w:val="00094A7E"/>
    <w:rsid w:val="000A1A62"/>
    <w:rsid w:val="000A4A79"/>
    <w:rsid w:val="000A5C0F"/>
    <w:rsid w:val="000A77AB"/>
    <w:rsid w:val="000B0055"/>
    <w:rsid w:val="000B04E1"/>
    <w:rsid w:val="000B0D03"/>
    <w:rsid w:val="000B2816"/>
    <w:rsid w:val="000B4340"/>
    <w:rsid w:val="000C2F0E"/>
    <w:rsid w:val="000C31C2"/>
    <w:rsid w:val="000C3E33"/>
    <w:rsid w:val="000C3FC3"/>
    <w:rsid w:val="000C76A0"/>
    <w:rsid w:val="000D085E"/>
    <w:rsid w:val="000D2163"/>
    <w:rsid w:val="000E2395"/>
    <w:rsid w:val="000E3018"/>
    <w:rsid w:val="000E5645"/>
    <w:rsid w:val="000E6BDE"/>
    <w:rsid w:val="000F0989"/>
    <w:rsid w:val="000F1822"/>
    <w:rsid w:val="000F29D5"/>
    <w:rsid w:val="000F3E3D"/>
    <w:rsid w:val="000F44F1"/>
    <w:rsid w:val="00106C35"/>
    <w:rsid w:val="00110121"/>
    <w:rsid w:val="00122715"/>
    <w:rsid w:val="001242A3"/>
    <w:rsid w:val="001257DD"/>
    <w:rsid w:val="001259B6"/>
    <w:rsid w:val="001270E9"/>
    <w:rsid w:val="0013479D"/>
    <w:rsid w:val="001371E2"/>
    <w:rsid w:val="001379F9"/>
    <w:rsid w:val="00137D53"/>
    <w:rsid w:val="00140F44"/>
    <w:rsid w:val="001420FD"/>
    <w:rsid w:val="00142D69"/>
    <w:rsid w:val="00145141"/>
    <w:rsid w:val="001455F1"/>
    <w:rsid w:val="00151F62"/>
    <w:rsid w:val="001529CE"/>
    <w:rsid w:val="00154FD5"/>
    <w:rsid w:val="00157603"/>
    <w:rsid w:val="00157DBD"/>
    <w:rsid w:val="0016068C"/>
    <w:rsid w:val="00160C55"/>
    <w:rsid w:val="00165FEC"/>
    <w:rsid w:val="00166728"/>
    <w:rsid w:val="001702E4"/>
    <w:rsid w:val="00177294"/>
    <w:rsid w:val="00181711"/>
    <w:rsid w:val="00185688"/>
    <w:rsid w:val="00187DFA"/>
    <w:rsid w:val="001903C9"/>
    <w:rsid w:val="00190E4A"/>
    <w:rsid w:val="0019245B"/>
    <w:rsid w:val="001A0E47"/>
    <w:rsid w:val="001A685D"/>
    <w:rsid w:val="001C09C5"/>
    <w:rsid w:val="001D3F37"/>
    <w:rsid w:val="001D418E"/>
    <w:rsid w:val="001D44FD"/>
    <w:rsid w:val="001D67E8"/>
    <w:rsid w:val="001E012C"/>
    <w:rsid w:val="001E4428"/>
    <w:rsid w:val="00203CF3"/>
    <w:rsid w:val="002056DD"/>
    <w:rsid w:val="002217D1"/>
    <w:rsid w:val="00222946"/>
    <w:rsid w:val="00225605"/>
    <w:rsid w:val="002272A9"/>
    <w:rsid w:val="002341F2"/>
    <w:rsid w:val="002361FD"/>
    <w:rsid w:val="00243B70"/>
    <w:rsid w:val="00253478"/>
    <w:rsid w:val="002534AD"/>
    <w:rsid w:val="00256CB5"/>
    <w:rsid w:val="00257768"/>
    <w:rsid w:val="00257A70"/>
    <w:rsid w:val="00267D4A"/>
    <w:rsid w:val="002714C4"/>
    <w:rsid w:val="002736F1"/>
    <w:rsid w:val="00273E97"/>
    <w:rsid w:val="0028125B"/>
    <w:rsid w:val="00281A7B"/>
    <w:rsid w:val="0028316D"/>
    <w:rsid w:val="00287777"/>
    <w:rsid w:val="00287B02"/>
    <w:rsid w:val="002936C1"/>
    <w:rsid w:val="00294778"/>
    <w:rsid w:val="00295A59"/>
    <w:rsid w:val="00296BA4"/>
    <w:rsid w:val="002A252D"/>
    <w:rsid w:val="002B19AE"/>
    <w:rsid w:val="002B2D74"/>
    <w:rsid w:val="002B6D80"/>
    <w:rsid w:val="002C72C4"/>
    <w:rsid w:val="002C7E89"/>
    <w:rsid w:val="002C7EAE"/>
    <w:rsid w:val="002D044A"/>
    <w:rsid w:val="002D18DD"/>
    <w:rsid w:val="002D3561"/>
    <w:rsid w:val="002E6950"/>
    <w:rsid w:val="002E6DB2"/>
    <w:rsid w:val="002F2ACB"/>
    <w:rsid w:val="002F3D72"/>
    <w:rsid w:val="002F53EF"/>
    <w:rsid w:val="00302C5F"/>
    <w:rsid w:val="003041CA"/>
    <w:rsid w:val="003043F2"/>
    <w:rsid w:val="00305802"/>
    <w:rsid w:val="003076B7"/>
    <w:rsid w:val="00307A2C"/>
    <w:rsid w:val="00310458"/>
    <w:rsid w:val="003157F5"/>
    <w:rsid w:val="00315CBE"/>
    <w:rsid w:val="003214E0"/>
    <w:rsid w:val="00322F98"/>
    <w:rsid w:val="003427E5"/>
    <w:rsid w:val="00343FA3"/>
    <w:rsid w:val="00351564"/>
    <w:rsid w:val="00351597"/>
    <w:rsid w:val="00352F72"/>
    <w:rsid w:val="0036220C"/>
    <w:rsid w:val="0037026B"/>
    <w:rsid w:val="0037091C"/>
    <w:rsid w:val="00370BB2"/>
    <w:rsid w:val="00371EBE"/>
    <w:rsid w:val="00374257"/>
    <w:rsid w:val="00380201"/>
    <w:rsid w:val="0039113D"/>
    <w:rsid w:val="00392EBD"/>
    <w:rsid w:val="00393390"/>
    <w:rsid w:val="00397522"/>
    <w:rsid w:val="003A1466"/>
    <w:rsid w:val="003A3818"/>
    <w:rsid w:val="003B4067"/>
    <w:rsid w:val="003B54E2"/>
    <w:rsid w:val="003B603D"/>
    <w:rsid w:val="003B69A0"/>
    <w:rsid w:val="003C161D"/>
    <w:rsid w:val="003C6597"/>
    <w:rsid w:val="003C6783"/>
    <w:rsid w:val="003D2848"/>
    <w:rsid w:val="003D51D1"/>
    <w:rsid w:val="003D5746"/>
    <w:rsid w:val="003D639E"/>
    <w:rsid w:val="003E5ADF"/>
    <w:rsid w:val="003E6DF8"/>
    <w:rsid w:val="003F41A2"/>
    <w:rsid w:val="003F4A20"/>
    <w:rsid w:val="00405353"/>
    <w:rsid w:val="00412636"/>
    <w:rsid w:val="004136CF"/>
    <w:rsid w:val="004175CB"/>
    <w:rsid w:val="00417F3D"/>
    <w:rsid w:val="00424670"/>
    <w:rsid w:val="0042568C"/>
    <w:rsid w:val="00426893"/>
    <w:rsid w:val="00431C62"/>
    <w:rsid w:val="00440525"/>
    <w:rsid w:val="00441D1B"/>
    <w:rsid w:val="00444B1F"/>
    <w:rsid w:val="00446769"/>
    <w:rsid w:val="004468BF"/>
    <w:rsid w:val="00450486"/>
    <w:rsid w:val="004529A8"/>
    <w:rsid w:val="00453AEF"/>
    <w:rsid w:val="00457249"/>
    <w:rsid w:val="00465DCD"/>
    <w:rsid w:val="00467A18"/>
    <w:rsid w:val="00470B62"/>
    <w:rsid w:val="00472737"/>
    <w:rsid w:val="0047768D"/>
    <w:rsid w:val="00481C31"/>
    <w:rsid w:val="004823E2"/>
    <w:rsid w:val="00483C99"/>
    <w:rsid w:val="00487FF1"/>
    <w:rsid w:val="0049100A"/>
    <w:rsid w:val="004B03AD"/>
    <w:rsid w:val="004B137E"/>
    <w:rsid w:val="004B333B"/>
    <w:rsid w:val="004C3425"/>
    <w:rsid w:val="004C44E6"/>
    <w:rsid w:val="004C4FC7"/>
    <w:rsid w:val="004D06CE"/>
    <w:rsid w:val="004D49BD"/>
    <w:rsid w:val="004D6422"/>
    <w:rsid w:val="004E289E"/>
    <w:rsid w:val="004E5D92"/>
    <w:rsid w:val="004E696A"/>
    <w:rsid w:val="004F3BE1"/>
    <w:rsid w:val="00505563"/>
    <w:rsid w:val="005077D6"/>
    <w:rsid w:val="0051273A"/>
    <w:rsid w:val="0051627D"/>
    <w:rsid w:val="00521B3F"/>
    <w:rsid w:val="0052263E"/>
    <w:rsid w:val="00525466"/>
    <w:rsid w:val="005270EA"/>
    <w:rsid w:val="00530C7C"/>
    <w:rsid w:val="00532DBA"/>
    <w:rsid w:val="0054036B"/>
    <w:rsid w:val="00540873"/>
    <w:rsid w:val="00540D89"/>
    <w:rsid w:val="005426BA"/>
    <w:rsid w:val="005516C3"/>
    <w:rsid w:val="00554073"/>
    <w:rsid w:val="005560D9"/>
    <w:rsid w:val="00565A21"/>
    <w:rsid w:val="00565D04"/>
    <w:rsid w:val="005718EB"/>
    <w:rsid w:val="00572EB0"/>
    <w:rsid w:val="00577543"/>
    <w:rsid w:val="00577784"/>
    <w:rsid w:val="0058056C"/>
    <w:rsid w:val="00581337"/>
    <w:rsid w:val="0058514F"/>
    <w:rsid w:val="005954C6"/>
    <w:rsid w:val="005A7901"/>
    <w:rsid w:val="005C1CA5"/>
    <w:rsid w:val="005C2E91"/>
    <w:rsid w:val="005C5483"/>
    <w:rsid w:val="005D0D06"/>
    <w:rsid w:val="005D5710"/>
    <w:rsid w:val="005D708E"/>
    <w:rsid w:val="005F13A7"/>
    <w:rsid w:val="005F7BF1"/>
    <w:rsid w:val="0060705E"/>
    <w:rsid w:val="00611042"/>
    <w:rsid w:val="0062065A"/>
    <w:rsid w:val="00621288"/>
    <w:rsid w:val="00632986"/>
    <w:rsid w:val="006365CB"/>
    <w:rsid w:val="006401B6"/>
    <w:rsid w:val="0064025A"/>
    <w:rsid w:val="00642613"/>
    <w:rsid w:val="00643273"/>
    <w:rsid w:val="0065128A"/>
    <w:rsid w:val="00651CC7"/>
    <w:rsid w:val="00672A97"/>
    <w:rsid w:val="006737CA"/>
    <w:rsid w:val="0067469D"/>
    <w:rsid w:val="00676705"/>
    <w:rsid w:val="006772E9"/>
    <w:rsid w:val="006778E8"/>
    <w:rsid w:val="00680237"/>
    <w:rsid w:val="00684C35"/>
    <w:rsid w:val="0068647F"/>
    <w:rsid w:val="00687A81"/>
    <w:rsid w:val="006914DF"/>
    <w:rsid w:val="006934AF"/>
    <w:rsid w:val="00694250"/>
    <w:rsid w:val="00695F1C"/>
    <w:rsid w:val="00695F62"/>
    <w:rsid w:val="00697D48"/>
    <w:rsid w:val="006A03BD"/>
    <w:rsid w:val="006B2B76"/>
    <w:rsid w:val="006B3641"/>
    <w:rsid w:val="006B7CD3"/>
    <w:rsid w:val="006C01CD"/>
    <w:rsid w:val="006C3F99"/>
    <w:rsid w:val="006C7475"/>
    <w:rsid w:val="006D2990"/>
    <w:rsid w:val="006D44A2"/>
    <w:rsid w:val="006D6DDF"/>
    <w:rsid w:val="006D6EB1"/>
    <w:rsid w:val="006E0570"/>
    <w:rsid w:val="006E2A12"/>
    <w:rsid w:val="006E6090"/>
    <w:rsid w:val="006E7265"/>
    <w:rsid w:val="006E7B1E"/>
    <w:rsid w:val="006F0075"/>
    <w:rsid w:val="006F1D3B"/>
    <w:rsid w:val="006F32A5"/>
    <w:rsid w:val="00703FE9"/>
    <w:rsid w:val="00705492"/>
    <w:rsid w:val="00706C6D"/>
    <w:rsid w:val="00715433"/>
    <w:rsid w:val="00715CA2"/>
    <w:rsid w:val="00720E6D"/>
    <w:rsid w:val="0072317B"/>
    <w:rsid w:val="00734333"/>
    <w:rsid w:val="00734464"/>
    <w:rsid w:val="007358DC"/>
    <w:rsid w:val="007415E8"/>
    <w:rsid w:val="00742A30"/>
    <w:rsid w:val="00745B32"/>
    <w:rsid w:val="00745D54"/>
    <w:rsid w:val="0074644B"/>
    <w:rsid w:val="00752B93"/>
    <w:rsid w:val="0075442A"/>
    <w:rsid w:val="00763291"/>
    <w:rsid w:val="00763A25"/>
    <w:rsid w:val="0076754F"/>
    <w:rsid w:val="00767A01"/>
    <w:rsid w:val="00770644"/>
    <w:rsid w:val="007709D3"/>
    <w:rsid w:val="00771B04"/>
    <w:rsid w:val="00776AE3"/>
    <w:rsid w:val="007853EC"/>
    <w:rsid w:val="007906C4"/>
    <w:rsid w:val="0079382C"/>
    <w:rsid w:val="00796D1D"/>
    <w:rsid w:val="007A0F89"/>
    <w:rsid w:val="007A107E"/>
    <w:rsid w:val="007B25F7"/>
    <w:rsid w:val="007B3ED9"/>
    <w:rsid w:val="007B70E8"/>
    <w:rsid w:val="007B73AC"/>
    <w:rsid w:val="007B76CD"/>
    <w:rsid w:val="007C00E1"/>
    <w:rsid w:val="007C3119"/>
    <w:rsid w:val="007C5354"/>
    <w:rsid w:val="007C5EAF"/>
    <w:rsid w:val="007D351B"/>
    <w:rsid w:val="007F1B84"/>
    <w:rsid w:val="007F2A0D"/>
    <w:rsid w:val="007F4655"/>
    <w:rsid w:val="007F5D2C"/>
    <w:rsid w:val="007F616C"/>
    <w:rsid w:val="00800094"/>
    <w:rsid w:val="008010B3"/>
    <w:rsid w:val="00801FB2"/>
    <w:rsid w:val="00802D80"/>
    <w:rsid w:val="008037DF"/>
    <w:rsid w:val="008039A8"/>
    <w:rsid w:val="008112C4"/>
    <w:rsid w:val="00813F46"/>
    <w:rsid w:val="0081674F"/>
    <w:rsid w:val="00817D04"/>
    <w:rsid w:val="00822680"/>
    <w:rsid w:val="00825742"/>
    <w:rsid w:val="00827B72"/>
    <w:rsid w:val="0083088A"/>
    <w:rsid w:val="00832F6E"/>
    <w:rsid w:val="00836CFD"/>
    <w:rsid w:val="00837812"/>
    <w:rsid w:val="00840AA8"/>
    <w:rsid w:val="00842E5B"/>
    <w:rsid w:val="008440A5"/>
    <w:rsid w:val="00844C7D"/>
    <w:rsid w:val="00845718"/>
    <w:rsid w:val="00846DCD"/>
    <w:rsid w:val="00852E57"/>
    <w:rsid w:val="0085660B"/>
    <w:rsid w:val="00860B00"/>
    <w:rsid w:val="00860B39"/>
    <w:rsid w:val="0086547D"/>
    <w:rsid w:val="00875168"/>
    <w:rsid w:val="00875FEC"/>
    <w:rsid w:val="00877291"/>
    <w:rsid w:val="00880A97"/>
    <w:rsid w:val="00893099"/>
    <w:rsid w:val="00894C0B"/>
    <w:rsid w:val="008954CD"/>
    <w:rsid w:val="00896CB3"/>
    <w:rsid w:val="008A07F3"/>
    <w:rsid w:val="008A3C4A"/>
    <w:rsid w:val="008A509E"/>
    <w:rsid w:val="008A7E0F"/>
    <w:rsid w:val="008B0341"/>
    <w:rsid w:val="008B23EC"/>
    <w:rsid w:val="008B2D88"/>
    <w:rsid w:val="008B2DC7"/>
    <w:rsid w:val="008B720F"/>
    <w:rsid w:val="008E0E6F"/>
    <w:rsid w:val="008E4D6E"/>
    <w:rsid w:val="008E6847"/>
    <w:rsid w:val="008F1F4A"/>
    <w:rsid w:val="008F263E"/>
    <w:rsid w:val="008F3344"/>
    <w:rsid w:val="008F4DA9"/>
    <w:rsid w:val="00900173"/>
    <w:rsid w:val="00902489"/>
    <w:rsid w:val="009046C3"/>
    <w:rsid w:val="009050CF"/>
    <w:rsid w:val="00910486"/>
    <w:rsid w:val="009127F0"/>
    <w:rsid w:val="00933C8D"/>
    <w:rsid w:val="00936466"/>
    <w:rsid w:val="00936F4C"/>
    <w:rsid w:val="0094510B"/>
    <w:rsid w:val="0097428F"/>
    <w:rsid w:val="009744B5"/>
    <w:rsid w:val="009818B4"/>
    <w:rsid w:val="00981D19"/>
    <w:rsid w:val="009826C0"/>
    <w:rsid w:val="00983573"/>
    <w:rsid w:val="00987451"/>
    <w:rsid w:val="00991B10"/>
    <w:rsid w:val="009938AD"/>
    <w:rsid w:val="00994B9C"/>
    <w:rsid w:val="00994E75"/>
    <w:rsid w:val="0099729E"/>
    <w:rsid w:val="009A236C"/>
    <w:rsid w:val="009B0BC6"/>
    <w:rsid w:val="009B1611"/>
    <w:rsid w:val="009B38BE"/>
    <w:rsid w:val="009B423E"/>
    <w:rsid w:val="009B4351"/>
    <w:rsid w:val="009B5475"/>
    <w:rsid w:val="009B5720"/>
    <w:rsid w:val="009C7370"/>
    <w:rsid w:val="009C7C37"/>
    <w:rsid w:val="009D11E6"/>
    <w:rsid w:val="009E3932"/>
    <w:rsid w:val="009F0677"/>
    <w:rsid w:val="009F36C8"/>
    <w:rsid w:val="00A0019E"/>
    <w:rsid w:val="00A122C5"/>
    <w:rsid w:val="00A13FB8"/>
    <w:rsid w:val="00A1464A"/>
    <w:rsid w:val="00A148FD"/>
    <w:rsid w:val="00A16644"/>
    <w:rsid w:val="00A17C13"/>
    <w:rsid w:val="00A17C66"/>
    <w:rsid w:val="00A2052D"/>
    <w:rsid w:val="00A252AC"/>
    <w:rsid w:val="00A37397"/>
    <w:rsid w:val="00A37692"/>
    <w:rsid w:val="00A4209B"/>
    <w:rsid w:val="00A46178"/>
    <w:rsid w:val="00A576F6"/>
    <w:rsid w:val="00A62A32"/>
    <w:rsid w:val="00A63260"/>
    <w:rsid w:val="00A6394C"/>
    <w:rsid w:val="00A67B17"/>
    <w:rsid w:val="00A70FF1"/>
    <w:rsid w:val="00A71062"/>
    <w:rsid w:val="00A743EF"/>
    <w:rsid w:val="00A75D3F"/>
    <w:rsid w:val="00A76CD0"/>
    <w:rsid w:val="00A833BC"/>
    <w:rsid w:val="00A83A4E"/>
    <w:rsid w:val="00A900E1"/>
    <w:rsid w:val="00A92B30"/>
    <w:rsid w:val="00A97FB9"/>
    <w:rsid w:val="00AA5308"/>
    <w:rsid w:val="00AA6423"/>
    <w:rsid w:val="00AA6D99"/>
    <w:rsid w:val="00AB150F"/>
    <w:rsid w:val="00AB4F06"/>
    <w:rsid w:val="00AB6741"/>
    <w:rsid w:val="00AB7626"/>
    <w:rsid w:val="00AB78BA"/>
    <w:rsid w:val="00AC218B"/>
    <w:rsid w:val="00AC25E9"/>
    <w:rsid w:val="00AC2A51"/>
    <w:rsid w:val="00AD3846"/>
    <w:rsid w:val="00AD5028"/>
    <w:rsid w:val="00AD54A9"/>
    <w:rsid w:val="00AE43DA"/>
    <w:rsid w:val="00AE5A66"/>
    <w:rsid w:val="00AF1AD9"/>
    <w:rsid w:val="00B00886"/>
    <w:rsid w:val="00B03F0F"/>
    <w:rsid w:val="00B06138"/>
    <w:rsid w:val="00B1231A"/>
    <w:rsid w:val="00B24C72"/>
    <w:rsid w:val="00B36946"/>
    <w:rsid w:val="00B46A2F"/>
    <w:rsid w:val="00B50D9A"/>
    <w:rsid w:val="00B50F21"/>
    <w:rsid w:val="00B545BE"/>
    <w:rsid w:val="00B621ED"/>
    <w:rsid w:val="00B64211"/>
    <w:rsid w:val="00B669E2"/>
    <w:rsid w:val="00B73720"/>
    <w:rsid w:val="00B810E8"/>
    <w:rsid w:val="00B826A9"/>
    <w:rsid w:val="00B85472"/>
    <w:rsid w:val="00B93643"/>
    <w:rsid w:val="00B93A5E"/>
    <w:rsid w:val="00B9691E"/>
    <w:rsid w:val="00B976A6"/>
    <w:rsid w:val="00B97F70"/>
    <w:rsid w:val="00BA2C64"/>
    <w:rsid w:val="00BA2CAC"/>
    <w:rsid w:val="00BA2F22"/>
    <w:rsid w:val="00BA637A"/>
    <w:rsid w:val="00BA6F5F"/>
    <w:rsid w:val="00BA6FA9"/>
    <w:rsid w:val="00BA772D"/>
    <w:rsid w:val="00BB5C2C"/>
    <w:rsid w:val="00BC1673"/>
    <w:rsid w:val="00BC1EAF"/>
    <w:rsid w:val="00BC24B3"/>
    <w:rsid w:val="00BC3756"/>
    <w:rsid w:val="00BC5003"/>
    <w:rsid w:val="00BC6B76"/>
    <w:rsid w:val="00BD4016"/>
    <w:rsid w:val="00BE210E"/>
    <w:rsid w:val="00BE36FC"/>
    <w:rsid w:val="00BE5F8E"/>
    <w:rsid w:val="00BE78B3"/>
    <w:rsid w:val="00BF1E7D"/>
    <w:rsid w:val="00BF2007"/>
    <w:rsid w:val="00C031BD"/>
    <w:rsid w:val="00C052D0"/>
    <w:rsid w:val="00C104DE"/>
    <w:rsid w:val="00C10C85"/>
    <w:rsid w:val="00C114BF"/>
    <w:rsid w:val="00C21494"/>
    <w:rsid w:val="00C218E8"/>
    <w:rsid w:val="00C2199F"/>
    <w:rsid w:val="00C25447"/>
    <w:rsid w:val="00C2577D"/>
    <w:rsid w:val="00C32B41"/>
    <w:rsid w:val="00C4104F"/>
    <w:rsid w:val="00C41B7F"/>
    <w:rsid w:val="00C46F6F"/>
    <w:rsid w:val="00C47A75"/>
    <w:rsid w:val="00C50B45"/>
    <w:rsid w:val="00C53862"/>
    <w:rsid w:val="00C56218"/>
    <w:rsid w:val="00C571E0"/>
    <w:rsid w:val="00C60585"/>
    <w:rsid w:val="00C628C0"/>
    <w:rsid w:val="00C64065"/>
    <w:rsid w:val="00C67B5E"/>
    <w:rsid w:val="00C705FB"/>
    <w:rsid w:val="00C75F4A"/>
    <w:rsid w:val="00C76EDA"/>
    <w:rsid w:val="00C80848"/>
    <w:rsid w:val="00C836A1"/>
    <w:rsid w:val="00C839BE"/>
    <w:rsid w:val="00C846BB"/>
    <w:rsid w:val="00C90A5A"/>
    <w:rsid w:val="00C962CA"/>
    <w:rsid w:val="00CA483D"/>
    <w:rsid w:val="00CA5A4B"/>
    <w:rsid w:val="00CA67CC"/>
    <w:rsid w:val="00CA6DA1"/>
    <w:rsid w:val="00CB2B4A"/>
    <w:rsid w:val="00CB404B"/>
    <w:rsid w:val="00CB5B08"/>
    <w:rsid w:val="00CC4539"/>
    <w:rsid w:val="00CD64D2"/>
    <w:rsid w:val="00CD73A3"/>
    <w:rsid w:val="00CF6E1F"/>
    <w:rsid w:val="00CF6E87"/>
    <w:rsid w:val="00D0070F"/>
    <w:rsid w:val="00D01A61"/>
    <w:rsid w:val="00D01D29"/>
    <w:rsid w:val="00D03453"/>
    <w:rsid w:val="00D0686A"/>
    <w:rsid w:val="00D13D2D"/>
    <w:rsid w:val="00D20A27"/>
    <w:rsid w:val="00D23089"/>
    <w:rsid w:val="00D24E95"/>
    <w:rsid w:val="00D25EA5"/>
    <w:rsid w:val="00D26C8A"/>
    <w:rsid w:val="00D27812"/>
    <w:rsid w:val="00D31D47"/>
    <w:rsid w:val="00D32E36"/>
    <w:rsid w:val="00D373E6"/>
    <w:rsid w:val="00D402CA"/>
    <w:rsid w:val="00D40B52"/>
    <w:rsid w:val="00D413CF"/>
    <w:rsid w:val="00D42751"/>
    <w:rsid w:val="00D44772"/>
    <w:rsid w:val="00D54B8C"/>
    <w:rsid w:val="00D5746A"/>
    <w:rsid w:val="00D578C0"/>
    <w:rsid w:val="00D6075D"/>
    <w:rsid w:val="00D61371"/>
    <w:rsid w:val="00D62A79"/>
    <w:rsid w:val="00D6421E"/>
    <w:rsid w:val="00D73DB9"/>
    <w:rsid w:val="00D74138"/>
    <w:rsid w:val="00D747E1"/>
    <w:rsid w:val="00D750EC"/>
    <w:rsid w:val="00D752BB"/>
    <w:rsid w:val="00D75DF1"/>
    <w:rsid w:val="00D76D11"/>
    <w:rsid w:val="00D77AB3"/>
    <w:rsid w:val="00D83233"/>
    <w:rsid w:val="00D86A8A"/>
    <w:rsid w:val="00D91F8B"/>
    <w:rsid w:val="00D93D07"/>
    <w:rsid w:val="00D95F87"/>
    <w:rsid w:val="00D9696C"/>
    <w:rsid w:val="00DA4C10"/>
    <w:rsid w:val="00DA5768"/>
    <w:rsid w:val="00DA5A38"/>
    <w:rsid w:val="00DA7E50"/>
    <w:rsid w:val="00DB0472"/>
    <w:rsid w:val="00DB1497"/>
    <w:rsid w:val="00DB37D3"/>
    <w:rsid w:val="00DB3BD8"/>
    <w:rsid w:val="00DB3DD4"/>
    <w:rsid w:val="00DB41BF"/>
    <w:rsid w:val="00DB505A"/>
    <w:rsid w:val="00DC2E29"/>
    <w:rsid w:val="00DC3D18"/>
    <w:rsid w:val="00DC545C"/>
    <w:rsid w:val="00DC5BA6"/>
    <w:rsid w:val="00DC5C03"/>
    <w:rsid w:val="00DC77DF"/>
    <w:rsid w:val="00DC7DF8"/>
    <w:rsid w:val="00DD0456"/>
    <w:rsid w:val="00DD092C"/>
    <w:rsid w:val="00DD0F47"/>
    <w:rsid w:val="00DD1313"/>
    <w:rsid w:val="00DD2784"/>
    <w:rsid w:val="00DD300B"/>
    <w:rsid w:val="00DD3A7B"/>
    <w:rsid w:val="00DE0C9B"/>
    <w:rsid w:val="00DE7742"/>
    <w:rsid w:val="00DF0928"/>
    <w:rsid w:val="00DF2D2A"/>
    <w:rsid w:val="00DF4B03"/>
    <w:rsid w:val="00DF7553"/>
    <w:rsid w:val="00DF7998"/>
    <w:rsid w:val="00E01D0E"/>
    <w:rsid w:val="00E10A69"/>
    <w:rsid w:val="00E1193D"/>
    <w:rsid w:val="00E12BC6"/>
    <w:rsid w:val="00E143BE"/>
    <w:rsid w:val="00E17DDB"/>
    <w:rsid w:val="00E20A68"/>
    <w:rsid w:val="00E35EA9"/>
    <w:rsid w:val="00E42BAD"/>
    <w:rsid w:val="00E45BC5"/>
    <w:rsid w:val="00E463AC"/>
    <w:rsid w:val="00E51A3B"/>
    <w:rsid w:val="00E55A69"/>
    <w:rsid w:val="00E57675"/>
    <w:rsid w:val="00E57D07"/>
    <w:rsid w:val="00E61A1A"/>
    <w:rsid w:val="00E74538"/>
    <w:rsid w:val="00E74539"/>
    <w:rsid w:val="00E74892"/>
    <w:rsid w:val="00E765C6"/>
    <w:rsid w:val="00E85701"/>
    <w:rsid w:val="00E87B9C"/>
    <w:rsid w:val="00E91866"/>
    <w:rsid w:val="00E92D09"/>
    <w:rsid w:val="00EA7621"/>
    <w:rsid w:val="00EB40C5"/>
    <w:rsid w:val="00EB52ED"/>
    <w:rsid w:val="00EC329C"/>
    <w:rsid w:val="00ED1AE0"/>
    <w:rsid w:val="00ED2C0A"/>
    <w:rsid w:val="00ED5C0F"/>
    <w:rsid w:val="00EE2353"/>
    <w:rsid w:val="00EE4861"/>
    <w:rsid w:val="00F014EC"/>
    <w:rsid w:val="00F038CC"/>
    <w:rsid w:val="00F0451F"/>
    <w:rsid w:val="00F05EE1"/>
    <w:rsid w:val="00F2244D"/>
    <w:rsid w:val="00F27E91"/>
    <w:rsid w:val="00F31F27"/>
    <w:rsid w:val="00F34E7D"/>
    <w:rsid w:val="00F3540D"/>
    <w:rsid w:val="00F367EF"/>
    <w:rsid w:val="00F36AB6"/>
    <w:rsid w:val="00F419D2"/>
    <w:rsid w:val="00F4243D"/>
    <w:rsid w:val="00F52DC9"/>
    <w:rsid w:val="00F64009"/>
    <w:rsid w:val="00F75831"/>
    <w:rsid w:val="00F81871"/>
    <w:rsid w:val="00F83457"/>
    <w:rsid w:val="00F8374C"/>
    <w:rsid w:val="00F83FC3"/>
    <w:rsid w:val="00F84FAE"/>
    <w:rsid w:val="00F8673D"/>
    <w:rsid w:val="00FA027A"/>
    <w:rsid w:val="00FA1340"/>
    <w:rsid w:val="00FA2435"/>
    <w:rsid w:val="00FA4EA9"/>
    <w:rsid w:val="00FA6495"/>
    <w:rsid w:val="00FB6C31"/>
    <w:rsid w:val="00FC3224"/>
    <w:rsid w:val="00FC4E50"/>
    <w:rsid w:val="00FC56AA"/>
    <w:rsid w:val="00FC7071"/>
    <w:rsid w:val="00FD04F1"/>
    <w:rsid w:val="00FD2E08"/>
    <w:rsid w:val="00FD355E"/>
    <w:rsid w:val="00FD480A"/>
    <w:rsid w:val="00FD5BAC"/>
    <w:rsid w:val="00FE3096"/>
    <w:rsid w:val="00FE50F3"/>
    <w:rsid w:val="00FF2E53"/>
    <w:rsid w:val="00FF2F8E"/>
    <w:rsid w:val="00FF44A0"/>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BF20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8025">
      <w:bodyDiv w:val="1"/>
      <w:marLeft w:val="0"/>
      <w:marRight w:val="0"/>
      <w:marTop w:val="0"/>
      <w:marBottom w:val="0"/>
      <w:divBdr>
        <w:top w:val="none" w:sz="0" w:space="0" w:color="auto"/>
        <w:left w:val="none" w:sz="0" w:space="0" w:color="auto"/>
        <w:bottom w:val="none" w:sz="0" w:space="0" w:color="auto"/>
        <w:right w:val="none" w:sz="0" w:space="0" w:color="auto"/>
      </w:divBdr>
    </w:div>
    <w:div w:id="810710454">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4733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44-3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braskalegislature.gov/laws/statutes.php?statute=44-3405" TargetMode="External"/><Relationship Id="rId4" Type="http://schemas.openxmlformats.org/officeDocument/2006/relationships/settings" Target="settings.xml"/><Relationship Id="rId9" Type="http://schemas.openxmlformats.org/officeDocument/2006/relationships/hyperlink" Target="https://nebraskalegislature.gov/laws/statutes.php?statute=44-710.03&amp;print=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DDE5-850C-4E3C-8E1F-C6C901C9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Clayton, Adam</cp:lastModifiedBy>
  <cp:revision>7</cp:revision>
  <cp:lastPrinted>2021-09-15T13:49:00Z</cp:lastPrinted>
  <dcterms:created xsi:type="dcterms:W3CDTF">2022-01-07T18:17:00Z</dcterms:created>
  <dcterms:modified xsi:type="dcterms:W3CDTF">2022-10-13T18:17:00Z</dcterms:modified>
</cp:coreProperties>
</file>