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BF865" w14:textId="77777777" w:rsidR="00BC7814" w:rsidRPr="00260316" w:rsidRDefault="00BC7814" w:rsidP="00663BCE">
      <w:pPr>
        <w:pStyle w:val="Heading1"/>
        <w:spacing w:before="80"/>
        <w:ind w:right="6195"/>
        <w:rPr>
          <w:color w:val="FF0000"/>
        </w:rPr>
      </w:pPr>
      <w:bookmarkStart w:id="0" w:name="_Hlk68871132"/>
    </w:p>
    <w:p w14:paraId="5AAB1093" w14:textId="572E1156" w:rsidR="00663BCE" w:rsidRPr="00100B87" w:rsidRDefault="00663BCE" w:rsidP="00663BCE">
      <w:pPr>
        <w:pStyle w:val="Heading1"/>
        <w:spacing w:before="80"/>
        <w:ind w:right="6195"/>
      </w:pPr>
      <w:r w:rsidRPr="00100B87">
        <w:t>Nebraska</w:t>
      </w:r>
      <w:r w:rsidRPr="00100B87">
        <w:rPr>
          <w:spacing w:val="-13"/>
        </w:rPr>
        <w:t xml:space="preserve"> </w:t>
      </w:r>
      <w:r w:rsidRPr="00100B87">
        <w:t>Department</w:t>
      </w:r>
      <w:r w:rsidRPr="00100B87">
        <w:rPr>
          <w:spacing w:val="-15"/>
        </w:rPr>
        <w:t xml:space="preserve"> </w:t>
      </w:r>
      <w:r w:rsidRPr="00100B87">
        <w:t>of</w:t>
      </w:r>
      <w:r w:rsidRPr="00100B87">
        <w:rPr>
          <w:spacing w:val="-13"/>
        </w:rPr>
        <w:t xml:space="preserve"> </w:t>
      </w:r>
      <w:r w:rsidRPr="00100B87">
        <w:t>Insurance Guidance Document</w:t>
      </w:r>
    </w:p>
    <w:p w14:paraId="6FA7CAA4" w14:textId="77777777" w:rsidR="00663BCE" w:rsidRPr="00100B87" w:rsidRDefault="00663BCE" w:rsidP="00663BCE">
      <w:pPr>
        <w:ind w:left="120"/>
        <w:rPr>
          <w:rFonts w:ascii="Roboto" w:hAnsi="Roboto"/>
          <w:b/>
          <w:sz w:val="24"/>
        </w:rPr>
      </w:pPr>
      <w:r w:rsidRPr="00100B87">
        <w:rPr>
          <w:rFonts w:ascii="Roboto" w:hAnsi="Roboto"/>
          <w:b/>
          <w:sz w:val="24"/>
        </w:rPr>
        <w:t>IGD</w:t>
      </w:r>
      <w:r w:rsidRPr="00100B87">
        <w:rPr>
          <w:rFonts w:ascii="Roboto" w:hAnsi="Roboto"/>
          <w:b/>
          <w:spacing w:val="-1"/>
          <w:sz w:val="24"/>
        </w:rPr>
        <w:t xml:space="preserve"> </w:t>
      </w:r>
      <w:r w:rsidRPr="00100B87">
        <w:rPr>
          <w:rFonts w:ascii="Roboto" w:hAnsi="Roboto"/>
          <w:b/>
          <w:sz w:val="24"/>
        </w:rPr>
        <w:t>-</w:t>
      </w:r>
      <w:r w:rsidRPr="00100B87">
        <w:rPr>
          <w:rFonts w:ascii="Roboto" w:hAnsi="Roboto"/>
          <w:b/>
          <w:spacing w:val="1"/>
          <w:sz w:val="24"/>
        </w:rPr>
        <w:t xml:space="preserve"> </w:t>
      </w:r>
      <w:r w:rsidRPr="00100B87">
        <w:rPr>
          <w:rFonts w:ascii="Roboto" w:hAnsi="Roboto"/>
          <w:b/>
          <w:sz w:val="24"/>
        </w:rPr>
        <w:t xml:space="preserve">- </w:t>
      </w:r>
      <w:r w:rsidRPr="00100B87">
        <w:rPr>
          <w:rFonts w:ascii="Roboto" w:hAnsi="Roboto"/>
          <w:b/>
          <w:spacing w:val="-5"/>
          <w:sz w:val="24"/>
        </w:rPr>
        <w:t>B5</w:t>
      </w:r>
    </w:p>
    <w:p w14:paraId="1315DD5B" w14:textId="77777777" w:rsidR="00663BCE" w:rsidRPr="00100B87" w:rsidRDefault="00663BCE" w:rsidP="00663BCE">
      <w:pPr>
        <w:pStyle w:val="BodyText"/>
        <w:rPr>
          <w:b/>
          <w:sz w:val="20"/>
          <w:szCs w:val="20"/>
        </w:rPr>
      </w:pPr>
    </w:p>
    <w:p w14:paraId="48D9B590" w14:textId="77777777" w:rsidR="00663BCE" w:rsidRPr="00100B87" w:rsidRDefault="00663BCE" w:rsidP="00663BCE">
      <w:pPr>
        <w:pStyle w:val="BodyText"/>
        <w:tabs>
          <w:tab w:val="left" w:pos="1560"/>
        </w:tabs>
        <w:ind w:left="1560" w:right="172" w:hanging="1441"/>
        <w:rPr>
          <w:rFonts w:ascii="Roboto" w:hAnsi="Roboto"/>
        </w:rPr>
      </w:pPr>
      <w:r w:rsidRPr="00100B87">
        <w:rPr>
          <w:rFonts w:ascii="Roboto" w:hAnsi="Roboto"/>
          <w:spacing w:val="-2"/>
        </w:rPr>
        <w:t>Title:</w:t>
      </w:r>
      <w:r w:rsidRPr="00100B87">
        <w:rPr>
          <w:rFonts w:ascii="Roboto" w:hAnsi="Roboto"/>
        </w:rPr>
        <w:tab/>
        <w:t>Filing</w:t>
      </w:r>
      <w:r w:rsidRPr="00100B87">
        <w:rPr>
          <w:rFonts w:ascii="Roboto" w:hAnsi="Roboto"/>
          <w:spacing w:val="-3"/>
        </w:rPr>
        <w:t xml:space="preserve"> </w:t>
      </w:r>
      <w:r w:rsidRPr="00100B87">
        <w:rPr>
          <w:rFonts w:ascii="Roboto" w:hAnsi="Roboto"/>
        </w:rPr>
        <w:t>Guidance</w:t>
      </w:r>
      <w:r w:rsidRPr="00100B87">
        <w:rPr>
          <w:rFonts w:ascii="Roboto" w:hAnsi="Roboto"/>
          <w:spacing w:val="-3"/>
        </w:rPr>
        <w:t xml:space="preserve"> </w:t>
      </w:r>
      <w:r w:rsidRPr="00100B87">
        <w:rPr>
          <w:rFonts w:ascii="Roboto" w:hAnsi="Roboto"/>
        </w:rPr>
        <w:t>for</w:t>
      </w:r>
      <w:r w:rsidRPr="00100B87">
        <w:rPr>
          <w:rFonts w:ascii="Roboto" w:hAnsi="Roboto"/>
          <w:spacing w:val="-3"/>
        </w:rPr>
        <w:t xml:space="preserve"> </w:t>
      </w:r>
      <w:r w:rsidRPr="00100B87">
        <w:rPr>
          <w:rFonts w:ascii="Roboto" w:hAnsi="Roboto"/>
        </w:rPr>
        <w:t>Individual</w:t>
      </w:r>
      <w:r w:rsidRPr="00100B87">
        <w:rPr>
          <w:rFonts w:ascii="Roboto" w:hAnsi="Roboto"/>
          <w:spacing w:val="-4"/>
        </w:rPr>
        <w:t xml:space="preserve"> </w:t>
      </w:r>
      <w:r w:rsidRPr="00100B87">
        <w:rPr>
          <w:rFonts w:ascii="Roboto" w:hAnsi="Roboto"/>
        </w:rPr>
        <w:t>and</w:t>
      </w:r>
      <w:r w:rsidRPr="00100B87">
        <w:rPr>
          <w:rFonts w:ascii="Roboto" w:hAnsi="Roboto"/>
          <w:spacing w:val="-4"/>
        </w:rPr>
        <w:t xml:space="preserve"> </w:t>
      </w:r>
      <w:r w:rsidRPr="00100B87">
        <w:rPr>
          <w:rFonts w:ascii="Roboto" w:hAnsi="Roboto"/>
        </w:rPr>
        <w:t>Small</w:t>
      </w:r>
      <w:r w:rsidRPr="00100B87">
        <w:rPr>
          <w:rFonts w:ascii="Roboto" w:hAnsi="Roboto"/>
          <w:spacing w:val="-4"/>
        </w:rPr>
        <w:t xml:space="preserve"> </w:t>
      </w:r>
      <w:r w:rsidRPr="00100B87">
        <w:rPr>
          <w:rFonts w:ascii="Roboto" w:hAnsi="Roboto"/>
        </w:rPr>
        <w:t>Employer</w:t>
      </w:r>
      <w:r w:rsidRPr="00100B87">
        <w:rPr>
          <w:rFonts w:ascii="Roboto" w:hAnsi="Roboto"/>
          <w:spacing w:val="-3"/>
        </w:rPr>
        <w:t xml:space="preserve"> </w:t>
      </w:r>
      <w:r w:rsidRPr="00100B87">
        <w:rPr>
          <w:rFonts w:ascii="Roboto" w:hAnsi="Roboto"/>
        </w:rPr>
        <w:t>Major</w:t>
      </w:r>
      <w:r w:rsidRPr="00100B87">
        <w:rPr>
          <w:rFonts w:ascii="Roboto" w:hAnsi="Roboto"/>
          <w:spacing w:val="-2"/>
        </w:rPr>
        <w:t xml:space="preserve"> </w:t>
      </w:r>
      <w:r w:rsidRPr="00100B87">
        <w:rPr>
          <w:rFonts w:ascii="Roboto" w:hAnsi="Roboto"/>
        </w:rPr>
        <w:t>Medical</w:t>
      </w:r>
      <w:r w:rsidRPr="00100B87">
        <w:rPr>
          <w:rFonts w:ascii="Roboto" w:hAnsi="Roboto"/>
          <w:spacing w:val="-4"/>
        </w:rPr>
        <w:t xml:space="preserve"> </w:t>
      </w:r>
      <w:r w:rsidRPr="00100B87">
        <w:rPr>
          <w:rFonts w:ascii="Roboto" w:hAnsi="Roboto"/>
        </w:rPr>
        <w:t>Plans</w:t>
      </w:r>
      <w:r w:rsidRPr="00100B87">
        <w:rPr>
          <w:rFonts w:ascii="Roboto" w:hAnsi="Roboto"/>
          <w:spacing w:val="-3"/>
        </w:rPr>
        <w:t xml:space="preserve"> </w:t>
      </w:r>
      <w:r w:rsidRPr="00100B87">
        <w:rPr>
          <w:rFonts w:ascii="Roboto" w:hAnsi="Roboto"/>
        </w:rPr>
        <w:t>and</w:t>
      </w:r>
      <w:r w:rsidRPr="00100B87">
        <w:rPr>
          <w:rFonts w:ascii="Roboto" w:hAnsi="Roboto"/>
          <w:spacing w:val="-5"/>
        </w:rPr>
        <w:t xml:space="preserve"> </w:t>
      </w:r>
      <w:r w:rsidRPr="00100B87">
        <w:rPr>
          <w:rFonts w:ascii="Roboto" w:hAnsi="Roboto"/>
        </w:rPr>
        <w:t>Stand-Alone Dental Plans in Nebraska</w:t>
      </w:r>
    </w:p>
    <w:p w14:paraId="6317366B" w14:textId="77777777" w:rsidR="00663BCE" w:rsidRPr="00100B87" w:rsidRDefault="00663BCE" w:rsidP="00663BCE">
      <w:pPr>
        <w:pStyle w:val="BodyText"/>
        <w:rPr>
          <w:rFonts w:ascii="Roboto" w:hAnsi="Roboto"/>
        </w:rPr>
      </w:pPr>
    </w:p>
    <w:p w14:paraId="61B2FC68" w14:textId="6CF64A9C" w:rsidR="009206E3" w:rsidRPr="00100B87" w:rsidRDefault="00663BCE" w:rsidP="009206E3">
      <w:pPr>
        <w:pStyle w:val="BodyText"/>
        <w:tabs>
          <w:tab w:val="left" w:pos="1559"/>
        </w:tabs>
        <w:ind w:left="120"/>
        <w:rPr>
          <w:rFonts w:ascii="Roboto" w:hAnsi="Roboto"/>
          <w:color w:val="FF0000"/>
        </w:rPr>
      </w:pPr>
      <w:r w:rsidRPr="00100B87">
        <w:rPr>
          <w:rFonts w:ascii="Roboto" w:hAnsi="Roboto"/>
        </w:rPr>
        <w:t xml:space="preserve">Issue </w:t>
      </w:r>
      <w:r w:rsidRPr="00100B87">
        <w:rPr>
          <w:rFonts w:ascii="Roboto" w:hAnsi="Roboto"/>
          <w:spacing w:val="-2"/>
        </w:rPr>
        <w:t>Date:</w:t>
      </w:r>
      <w:r w:rsidRPr="00100B87">
        <w:rPr>
          <w:rFonts w:ascii="Roboto" w:hAnsi="Roboto"/>
        </w:rPr>
        <w:tab/>
      </w:r>
      <w:r w:rsidR="004944A2" w:rsidRPr="00100B87">
        <w:rPr>
          <w:rFonts w:ascii="Roboto" w:hAnsi="Roboto"/>
        </w:rPr>
        <w:t xml:space="preserve">April </w:t>
      </w:r>
      <w:r w:rsidR="0075450A">
        <w:rPr>
          <w:rFonts w:ascii="Roboto" w:hAnsi="Roboto"/>
        </w:rPr>
        <w:t>21</w:t>
      </w:r>
      <w:r w:rsidR="004944A2" w:rsidRPr="00100B87">
        <w:rPr>
          <w:rFonts w:ascii="Roboto" w:hAnsi="Roboto"/>
        </w:rPr>
        <w:t>, 202</w:t>
      </w:r>
      <w:r w:rsidR="0075450A">
        <w:rPr>
          <w:rFonts w:ascii="Roboto" w:hAnsi="Roboto"/>
        </w:rPr>
        <w:t>5</w:t>
      </w:r>
    </w:p>
    <w:p w14:paraId="7A9F7CE3" w14:textId="77777777" w:rsidR="00663BCE" w:rsidRPr="00100B87" w:rsidRDefault="00663BCE" w:rsidP="00663BCE">
      <w:pPr>
        <w:pStyle w:val="BodyText"/>
        <w:spacing w:before="11"/>
        <w:rPr>
          <w:rFonts w:ascii="Roboto" w:hAnsi="Roboto"/>
        </w:rPr>
      </w:pPr>
    </w:p>
    <w:p w14:paraId="53870308" w14:textId="23E7B447" w:rsidR="00663BCE" w:rsidRPr="00100B87" w:rsidRDefault="00663BCE" w:rsidP="00663BCE">
      <w:pPr>
        <w:pStyle w:val="BodyText"/>
        <w:tabs>
          <w:tab w:val="left" w:pos="1574"/>
        </w:tabs>
        <w:spacing w:before="1"/>
        <w:ind w:left="120"/>
        <w:rPr>
          <w:rFonts w:ascii="Roboto" w:hAnsi="Roboto"/>
        </w:rPr>
      </w:pPr>
      <w:r w:rsidRPr="00100B87">
        <w:rPr>
          <w:rFonts w:ascii="Roboto" w:hAnsi="Roboto"/>
          <w:spacing w:val="-2"/>
        </w:rPr>
        <w:t>Previously:</w:t>
      </w:r>
      <w:r w:rsidRPr="00100B87">
        <w:rPr>
          <w:rFonts w:ascii="Roboto" w:hAnsi="Roboto"/>
        </w:rPr>
        <w:tab/>
      </w:r>
      <w:r w:rsidR="00120624" w:rsidRPr="00100B87">
        <w:rPr>
          <w:rFonts w:ascii="Roboto" w:hAnsi="Roboto"/>
        </w:rPr>
        <w:t>April</w:t>
      </w:r>
      <w:r w:rsidR="009206E3" w:rsidRPr="00100B87">
        <w:rPr>
          <w:rFonts w:ascii="Roboto" w:hAnsi="Roboto"/>
          <w:spacing w:val="-6"/>
        </w:rPr>
        <w:t xml:space="preserve"> </w:t>
      </w:r>
      <w:r w:rsidR="0075450A">
        <w:rPr>
          <w:rFonts w:ascii="Roboto" w:hAnsi="Roboto"/>
        </w:rPr>
        <w:t>19</w:t>
      </w:r>
      <w:r w:rsidR="009206E3" w:rsidRPr="00100B87">
        <w:rPr>
          <w:rFonts w:ascii="Roboto" w:hAnsi="Roboto"/>
        </w:rPr>
        <w:t>,</w:t>
      </w:r>
      <w:r w:rsidR="009206E3" w:rsidRPr="00100B87">
        <w:rPr>
          <w:rFonts w:ascii="Roboto" w:hAnsi="Roboto"/>
          <w:spacing w:val="-5"/>
        </w:rPr>
        <w:t xml:space="preserve"> </w:t>
      </w:r>
      <w:r w:rsidR="009206E3" w:rsidRPr="00100B87">
        <w:rPr>
          <w:rFonts w:ascii="Roboto" w:hAnsi="Roboto"/>
          <w:spacing w:val="-4"/>
        </w:rPr>
        <w:t>202</w:t>
      </w:r>
      <w:r w:rsidR="0075450A">
        <w:rPr>
          <w:rFonts w:ascii="Roboto" w:hAnsi="Roboto"/>
          <w:spacing w:val="-4"/>
        </w:rPr>
        <w:t>4</w:t>
      </w:r>
    </w:p>
    <w:p w14:paraId="7D8C1967" w14:textId="77777777" w:rsidR="00663BCE" w:rsidRPr="00100B87" w:rsidRDefault="00663BCE" w:rsidP="00663BCE">
      <w:pPr>
        <w:pStyle w:val="BodyText"/>
        <w:spacing w:before="11"/>
        <w:rPr>
          <w:rFonts w:ascii="Roboto" w:hAnsi="Roboto"/>
        </w:rPr>
      </w:pPr>
    </w:p>
    <w:p w14:paraId="02B779E9" w14:textId="77777777" w:rsidR="00663BCE" w:rsidRPr="00100B87" w:rsidRDefault="00663BCE" w:rsidP="00663BCE">
      <w:pPr>
        <w:pStyle w:val="BodyText"/>
        <w:tabs>
          <w:tab w:val="left" w:pos="1560"/>
        </w:tabs>
        <w:spacing w:before="1"/>
        <w:ind w:left="1560" w:right="355" w:hanging="1441"/>
        <w:rPr>
          <w:rFonts w:ascii="Roboto" w:hAnsi="Roboto"/>
        </w:rPr>
      </w:pPr>
      <w:r w:rsidRPr="00100B87">
        <w:rPr>
          <w:rFonts w:ascii="Roboto" w:hAnsi="Roboto"/>
          <w:spacing w:val="-2"/>
        </w:rPr>
        <w:t>Notice:</w:t>
      </w:r>
      <w:r w:rsidRPr="00100B87">
        <w:rPr>
          <w:rFonts w:ascii="Roboto" w:hAnsi="Roboto"/>
        </w:rPr>
        <w:tab/>
        <w:t>Th</w:t>
      </w:r>
      <w:r w:rsidRPr="00100B87">
        <w:rPr>
          <w:rFonts w:ascii="Roboto" w:hAnsi="Roboto"/>
          <w:color w:val="202429"/>
        </w:rPr>
        <w:t>is guidance document is advisory in nature but is binding on an agency until amended by such agency. A guidance document does not include internal procedural documents</w:t>
      </w:r>
      <w:r w:rsidRPr="00100B87">
        <w:rPr>
          <w:rFonts w:ascii="Roboto" w:hAnsi="Roboto"/>
          <w:color w:val="202429"/>
          <w:spacing w:val="-3"/>
        </w:rPr>
        <w:t xml:space="preserve"> </w:t>
      </w:r>
      <w:r w:rsidRPr="00100B87">
        <w:rPr>
          <w:rFonts w:ascii="Roboto" w:hAnsi="Roboto"/>
          <w:color w:val="202429"/>
        </w:rPr>
        <w:t>that</w:t>
      </w:r>
      <w:r w:rsidRPr="00100B87">
        <w:rPr>
          <w:rFonts w:ascii="Roboto" w:hAnsi="Roboto"/>
          <w:color w:val="202429"/>
          <w:spacing w:val="-3"/>
        </w:rPr>
        <w:t xml:space="preserve"> </w:t>
      </w:r>
      <w:r w:rsidRPr="00100B87">
        <w:rPr>
          <w:rFonts w:ascii="Roboto" w:hAnsi="Roboto"/>
          <w:color w:val="202429"/>
        </w:rPr>
        <w:t>only</w:t>
      </w:r>
      <w:r w:rsidRPr="00100B87">
        <w:rPr>
          <w:rFonts w:ascii="Roboto" w:hAnsi="Roboto"/>
          <w:color w:val="202429"/>
          <w:spacing w:val="-5"/>
        </w:rPr>
        <w:t xml:space="preserve"> </w:t>
      </w:r>
      <w:r w:rsidRPr="00100B87">
        <w:rPr>
          <w:rFonts w:ascii="Roboto" w:hAnsi="Roboto"/>
          <w:color w:val="202429"/>
        </w:rPr>
        <w:t>affect</w:t>
      </w:r>
      <w:r w:rsidRPr="00100B87">
        <w:rPr>
          <w:rFonts w:ascii="Roboto" w:hAnsi="Roboto"/>
          <w:color w:val="202429"/>
          <w:spacing w:val="-3"/>
        </w:rPr>
        <w:t xml:space="preserve"> </w:t>
      </w:r>
      <w:r w:rsidRPr="00100B87">
        <w:rPr>
          <w:rFonts w:ascii="Roboto" w:hAnsi="Roboto"/>
          <w:color w:val="202429"/>
        </w:rPr>
        <w:t>the</w:t>
      </w:r>
      <w:r w:rsidRPr="00100B87">
        <w:rPr>
          <w:rFonts w:ascii="Roboto" w:hAnsi="Roboto"/>
          <w:color w:val="202429"/>
          <w:spacing w:val="-3"/>
        </w:rPr>
        <w:t xml:space="preserve"> </w:t>
      </w:r>
      <w:r w:rsidRPr="00100B87">
        <w:rPr>
          <w:rFonts w:ascii="Roboto" w:hAnsi="Roboto"/>
          <w:color w:val="202429"/>
        </w:rPr>
        <w:t>internal</w:t>
      </w:r>
      <w:r w:rsidRPr="00100B87">
        <w:rPr>
          <w:rFonts w:ascii="Roboto" w:hAnsi="Roboto"/>
          <w:color w:val="202429"/>
          <w:spacing w:val="-4"/>
        </w:rPr>
        <w:t xml:space="preserve"> </w:t>
      </w:r>
      <w:r w:rsidRPr="00100B87">
        <w:rPr>
          <w:rFonts w:ascii="Roboto" w:hAnsi="Roboto"/>
          <w:color w:val="202429"/>
        </w:rPr>
        <w:t>operations</w:t>
      </w:r>
      <w:r w:rsidRPr="00100B87">
        <w:rPr>
          <w:rFonts w:ascii="Roboto" w:hAnsi="Roboto"/>
          <w:color w:val="202429"/>
          <w:spacing w:val="-3"/>
        </w:rPr>
        <w:t xml:space="preserve"> </w:t>
      </w:r>
      <w:r w:rsidRPr="00100B87">
        <w:rPr>
          <w:rFonts w:ascii="Roboto" w:hAnsi="Roboto"/>
          <w:color w:val="202429"/>
        </w:rPr>
        <w:t>of</w:t>
      </w:r>
      <w:r w:rsidRPr="00100B87">
        <w:rPr>
          <w:rFonts w:ascii="Roboto" w:hAnsi="Roboto"/>
          <w:color w:val="202429"/>
          <w:spacing w:val="-3"/>
        </w:rPr>
        <w:t xml:space="preserve"> </w:t>
      </w:r>
      <w:r w:rsidRPr="00100B87">
        <w:rPr>
          <w:rFonts w:ascii="Roboto" w:hAnsi="Roboto"/>
          <w:color w:val="202429"/>
        </w:rPr>
        <w:t>the</w:t>
      </w:r>
      <w:r w:rsidRPr="00100B87">
        <w:rPr>
          <w:rFonts w:ascii="Roboto" w:hAnsi="Roboto"/>
          <w:color w:val="202429"/>
          <w:spacing w:val="-3"/>
        </w:rPr>
        <w:t xml:space="preserve"> </w:t>
      </w:r>
      <w:r w:rsidRPr="00100B87">
        <w:rPr>
          <w:rFonts w:ascii="Roboto" w:hAnsi="Roboto"/>
          <w:color w:val="202429"/>
        </w:rPr>
        <w:t>agency</w:t>
      </w:r>
      <w:r w:rsidRPr="00100B87">
        <w:rPr>
          <w:rFonts w:ascii="Roboto" w:hAnsi="Roboto"/>
          <w:color w:val="202429"/>
          <w:spacing w:val="-3"/>
        </w:rPr>
        <w:t xml:space="preserve"> </w:t>
      </w:r>
      <w:r w:rsidRPr="00100B87">
        <w:rPr>
          <w:rFonts w:ascii="Roboto" w:hAnsi="Roboto"/>
          <w:color w:val="202429"/>
        </w:rPr>
        <w:t>and</w:t>
      </w:r>
      <w:r w:rsidRPr="00100B87">
        <w:rPr>
          <w:rFonts w:ascii="Roboto" w:hAnsi="Roboto"/>
          <w:color w:val="202429"/>
          <w:spacing w:val="-3"/>
        </w:rPr>
        <w:t xml:space="preserve"> </w:t>
      </w:r>
      <w:r w:rsidRPr="00100B87">
        <w:rPr>
          <w:rFonts w:ascii="Roboto" w:hAnsi="Roboto"/>
          <w:color w:val="202429"/>
        </w:rPr>
        <w:t>does</w:t>
      </w:r>
      <w:r w:rsidRPr="00100B87">
        <w:rPr>
          <w:rFonts w:ascii="Roboto" w:hAnsi="Roboto"/>
          <w:color w:val="202429"/>
          <w:spacing w:val="-3"/>
        </w:rPr>
        <w:t xml:space="preserve"> </w:t>
      </w:r>
      <w:r w:rsidRPr="00100B87">
        <w:rPr>
          <w:rFonts w:ascii="Roboto" w:hAnsi="Roboto"/>
          <w:color w:val="202429"/>
        </w:rPr>
        <w:t>not</w:t>
      </w:r>
      <w:r w:rsidRPr="00100B87">
        <w:rPr>
          <w:rFonts w:ascii="Roboto" w:hAnsi="Roboto"/>
          <w:color w:val="202429"/>
          <w:spacing w:val="-3"/>
        </w:rPr>
        <w:t xml:space="preserve"> </w:t>
      </w:r>
      <w:r w:rsidRPr="00100B87">
        <w:rPr>
          <w:rFonts w:ascii="Roboto" w:hAnsi="Roboto"/>
          <w:color w:val="202429"/>
        </w:rPr>
        <w:t xml:space="preserve">impose additional requirements or penalties on regulated parties or include confidential information or rules and regulations made in accordance with the Administrative Procedure Act. If you believe that this guidance document imposes additional requirements or penalties on regulated parties, you may request a review of the </w:t>
      </w:r>
      <w:r w:rsidRPr="00100B87">
        <w:rPr>
          <w:rFonts w:ascii="Roboto" w:hAnsi="Roboto"/>
          <w:color w:val="202429"/>
          <w:spacing w:val="-2"/>
        </w:rPr>
        <w:t>document.</w:t>
      </w:r>
    </w:p>
    <w:p w14:paraId="53CC8BED" w14:textId="77777777" w:rsidR="00663BCE" w:rsidRPr="00663BCE" w:rsidRDefault="00663BCE" w:rsidP="00663BCE">
      <w:pPr>
        <w:pStyle w:val="BodyText"/>
        <w:spacing w:before="4"/>
        <w:rPr>
          <w:rFonts w:ascii="Roboto" w:hAnsi="Roboto"/>
          <w:sz w:val="24"/>
          <w:szCs w:val="24"/>
        </w:rPr>
      </w:pPr>
    </w:p>
    <w:p w14:paraId="6920EA59" w14:textId="1B47EAC8" w:rsidR="00663BCE" w:rsidRPr="00100B87" w:rsidRDefault="00663BCE" w:rsidP="00663BCE">
      <w:pPr>
        <w:pStyle w:val="BodyText"/>
        <w:spacing w:line="259" w:lineRule="auto"/>
        <w:ind w:left="120" w:right="172"/>
        <w:rPr>
          <w:rFonts w:ascii="Roboto" w:hAnsi="Roboto"/>
        </w:rPr>
      </w:pPr>
      <w:r w:rsidRPr="00100B87">
        <w:rPr>
          <w:rFonts w:ascii="Roboto" w:hAnsi="Roboto"/>
        </w:rPr>
        <w:t>This guidance document provides guidance for filers of individual, small group, and stand-alone dental</w:t>
      </w:r>
      <w:r w:rsidRPr="00100B87">
        <w:rPr>
          <w:rFonts w:ascii="Roboto" w:hAnsi="Roboto"/>
          <w:spacing w:val="-3"/>
        </w:rPr>
        <w:t xml:space="preserve"> </w:t>
      </w:r>
      <w:r w:rsidRPr="00100B87">
        <w:rPr>
          <w:rFonts w:ascii="Roboto" w:hAnsi="Roboto"/>
        </w:rPr>
        <w:t>plans</w:t>
      </w:r>
      <w:r w:rsidRPr="00100B87">
        <w:rPr>
          <w:rFonts w:ascii="Roboto" w:hAnsi="Roboto"/>
          <w:spacing w:val="-3"/>
        </w:rPr>
        <w:t xml:space="preserve"> </w:t>
      </w:r>
      <w:r w:rsidRPr="00100B87">
        <w:rPr>
          <w:rFonts w:ascii="Roboto" w:hAnsi="Roboto"/>
        </w:rPr>
        <w:t>(SADP),</w:t>
      </w:r>
      <w:r w:rsidRPr="00100B87">
        <w:rPr>
          <w:rFonts w:ascii="Roboto" w:hAnsi="Roboto"/>
          <w:spacing w:val="-2"/>
        </w:rPr>
        <w:t xml:space="preserve"> </w:t>
      </w:r>
      <w:r w:rsidRPr="00100B87">
        <w:rPr>
          <w:rFonts w:ascii="Roboto" w:hAnsi="Roboto"/>
        </w:rPr>
        <w:t>offered</w:t>
      </w:r>
      <w:r w:rsidRPr="00100B87">
        <w:rPr>
          <w:rFonts w:ascii="Roboto" w:hAnsi="Roboto"/>
          <w:spacing w:val="-4"/>
        </w:rPr>
        <w:t xml:space="preserve"> </w:t>
      </w:r>
      <w:r w:rsidRPr="00100B87">
        <w:rPr>
          <w:rFonts w:ascii="Roboto" w:hAnsi="Roboto"/>
        </w:rPr>
        <w:t>on</w:t>
      </w:r>
      <w:r w:rsidRPr="00100B87">
        <w:rPr>
          <w:rFonts w:ascii="Roboto" w:hAnsi="Roboto"/>
          <w:spacing w:val="-4"/>
        </w:rPr>
        <w:t xml:space="preserve"> </w:t>
      </w:r>
      <w:r w:rsidRPr="00100B87">
        <w:rPr>
          <w:rFonts w:ascii="Roboto" w:hAnsi="Roboto"/>
        </w:rPr>
        <w:t>and</w:t>
      </w:r>
      <w:r w:rsidRPr="00100B87">
        <w:rPr>
          <w:rFonts w:ascii="Roboto" w:hAnsi="Roboto"/>
          <w:spacing w:val="-5"/>
        </w:rPr>
        <w:t xml:space="preserve"> </w:t>
      </w:r>
      <w:r w:rsidRPr="00100B87">
        <w:rPr>
          <w:rFonts w:ascii="Roboto" w:hAnsi="Roboto"/>
        </w:rPr>
        <w:t>off</w:t>
      </w:r>
      <w:r w:rsidRPr="00100B87">
        <w:rPr>
          <w:rFonts w:ascii="Roboto" w:hAnsi="Roboto"/>
          <w:spacing w:val="-3"/>
        </w:rPr>
        <w:t xml:space="preserve"> </w:t>
      </w:r>
      <w:r w:rsidRPr="00100B87">
        <w:rPr>
          <w:rFonts w:ascii="Roboto" w:hAnsi="Roboto"/>
        </w:rPr>
        <w:t>the Federal</w:t>
      </w:r>
      <w:r w:rsidRPr="00100B87">
        <w:rPr>
          <w:rFonts w:ascii="Roboto" w:hAnsi="Roboto"/>
          <w:spacing w:val="-5"/>
        </w:rPr>
        <w:t xml:space="preserve"> </w:t>
      </w:r>
      <w:r w:rsidRPr="00100B87">
        <w:rPr>
          <w:rFonts w:ascii="Roboto" w:hAnsi="Roboto"/>
        </w:rPr>
        <w:t>Facilitated</w:t>
      </w:r>
      <w:r w:rsidRPr="00100B87">
        <w:rPr>
          <w:rFonts w:ascii="Roboto" w:hAnsi="Roboto"/>
          <w:spacing w:val="-4"/>
        </w:rPr>
        <w:t xml:space="preserve"> </w:t>
      </w:r>
      <w:r w:rsidRPr="00100B87">
        <w:rPr>
          <w:rFonts w:ascii="Roboto" w:hAnsi="Roboto"/>
        </w:rPr>
        <w:t>Marketplace,</w:t>
      </w:r>
      <w:r w:rsidRPr="00100B87">
        <w:rPr>
          <w:rFonts w:ascii="Roboto" w:hAnsi="Roboto"/>
          <w:spacing w:val="-3"/>
        </w:rPr>
        <w:t xml:space="preserve"> </w:t>
      </w:r>
      <w:r w:rsidRPr="00100B87">
        <w:rPr>
          <w:rFonts w:ascii="Roboto" w:hAnsi="Roboto"/>
        </w:rPr>
        <w:t>that</w:t>
      </w:r>
      <w:r w:rsidRPr="00100B87">
        <w:rPr>
          <w:rFonts w:ascii="Roboto" w:hAnsi="Roboto"/>
          <w:spacing w:val="-3"/>
        </w:rPr>
        <w:t xml:space="preserve"> </w:t>
      </w:r>
      <w:r w:rsidRPr="00100B87">
        <w:rPr>
          <w:rFonts w:ascii="Roboto" w:hAnsi="Roboto"/>
        </w:rPr>
        <w:t>wish</w:t>
      </w:r>
      <w:r w:rsidRPr="00100B87">
        <w:rPr>
          <w:rFonts w:ascii="Roboto" w:hAnsi="Roboto"/>
          <w:spacing w:val="-3"/>
        </w:rPr>
        <w:t xml:space="preserve"> </w:t>
      </w:r>
      <w:r w:rsidRPr="00100B87">
        <w:rPr>
          <w:rFonts w:ascii="Roboto" w:hAnsi="Roboto"/>
        </w:rPr>
        <w:t>to</w:t>
      </w:r>
      <w:r w:rsidRPr="00100B87">
        <w:rPr>
          <w:rFonts w:ascii="Roboto" w:hAnsi="Roboto"/>
          <w:spacing w:val="-4"/>
        </w:rPr>
        <w:t xml:space="preserve"> </w:t>
      </w:r>
      <w:r w:rsidRPr="00100B87">
        <w:rPr>
          <w:rFonts w:ascii="Roboto" w:hAnsi="Roboto"/>
        </w:rPr>
        <w:t>issue</w:t>
      </w:r>
      <w:r w:rsidRPr="00100B87">
        <w:rPr>
          <w:rFonts w:ascii="Roboto" w:hAnsi="Roboto"/>
          <w:spacing w:val="-4"/>
        </w:rPr>
        <w:t xml:space="preserve"> </w:t>
      </w:r>
      <w:r w:rsidRPr="00100B87">
        <w:rPr>
          <w:rFonts w:ascii="Roboto" w:hAnsi="Roboto"/>
        </w:rPr>
        <w:t xml:space="preserve">or renew plans in </w:t>
      </w:r>
      <w:r w:rsidR="00681768" w:rsidRPr="00100B87">
        <w:rPr>
          <w:rFonts w:ascii="Roboto" w:hAnsi="Roboto"/>
        </w:rPr>
        <w:t>Plan Year 202</w:t>
      </w:r>
      <w:r w:rsidR="0075450A">
        <w:rPr>
          <w:rFonts w:ascii="Roboto" w:hAnsi="Roboto"/>
        </w:rPr>
        <w:t>6</w:t>
      </w:r>
      <w:r w:rsidR="00681768" w:rsidRPr="00100B87">
        <w:rPr>
          <w:rFonts w:ascii="Roboto" w:hAnsi="Roboto"/>
        </w:rPr>
        <w:t>.</w:t>
      </w:r>
    </w:p>
    <w:p w14:paraId="2ECB54B7" w14:textId="77777777" w:rsidR="00663BCE" w:rsidRPr="00100B87" w:rsidRDefault="00663BCE" w:rsidP="00663BCE">
      <w:pPr>
        <w:pStyle w:val="BodyText"/>
        <w:spacing w:before="159" w:line="259" w:lineRule="auto"/>
        <w:ind w:left="120" w:right="93"/>
        <w:rPr>
          <w:rFonts w:ascii="Roboto" w:hAnsi="Roboto"/>
        </w:rPr>
      </w:pPr>
      <w:r w:rsidRPr="00100B87">
        <w:rPr>
          <w:rFonts w:ascii="Roboto" w:hAnsi="Roboto"/>
        </w:rPr>
        <w:t>Under the implementation of the Affordable Care Act (ACA), the federal government mandated rules for the rating and review of health insurance and stand-alone dental policies. The following information outlines the Nebraska Department of Insurance (NDOI) filing process and rating requirements</w:t>
      </w:r>
      <w:r w:rsidRPr="00100B87">
        <w:rPr>
          <w:rFonts w:ascii="Roboto" w:hAnsi="Roboto"/>
          <w:spacing w:val="-2"/>
        </w:rPr>
        <w:t xml:space="preserve"> </w:t>
      </w:r>
      <w:r w:rsidRPr="00100B87">
        <w:rPr>
          <w:rFonts w:ascii="Roboto" w:hAnsi="Roboto"/>
        </w:rPr>
        <w:t>allowed</w:t>
      </w:r>
      <w:r w:rsidRPr="00100B87">
        <w:rPr>
          <w:rFonts w:ascii="Roboto" w:hAnsi="Roboto"/>
          <w:spacing w:val="-5"/>
        </w:rPr>
        <w:t xml:space="preserve"> </w:t>
      </w:r>
      <w:r w:rsidRPr="00100B87">
        <w:rPr>
          <w:rFonts w:ascii="Roboto" w:hAnsi="Roboto"/>
        </w:rPr>
        <w:t>under</w:t>
      </w:r>
      <w:r w:rsidRPr="00100B87">
        <w:rPr>
          <w:rFonts w:ascii="Roboto" w:hAnsi="Roboto"/>
          <w:spacing w:val="-3"/>
        </w:rPr>
        <w:t xml:space="preserve"> </w:t>
      </w:r>
      <w:r w:rsidRPr="00100B87">
        <w:rPr>
          <w:rFonts w:ascii="Roboto" w:hAnsi="Roboto"/>
        </w:rPr>
        <w:t>ACA</w:t>
      </w:r>
      <w:r w:rsidRPr="00100B87">
        <w:rPr>
          <w:rFonts w:ascii="Roboto" w:hAnsi="Roboto"/>
          <w:spacing w:val="-5"/>
        </w:rPr>
        <w:t xml:space="preserve"> </w:t>
      </w:r>
      <w:r w:rsidRPr="00100B87">
        <w:rPr>
          <w:rFonts w:ascii="Roboto" w:hAnsi="Roboto"/>
        </w:rPr>
        <w:t>and</w:t>
      </w:r>
      <w:r w:rsidRPr="00100B87">
        <w:rPr>
          <w:rFonts w:ascii="Roboto" w:hAnsi="Roboto"/>
          <w:spacing w:val="-1"/>
        </w:rPr>
        <w:t xml:space="preserve"> </w:t>
      </w:r>
      <w:r w:rsidRPr="00100B87">
        <w:rPr>
          <w:rFonts w:ascii="Roboto" w:hAnsi="Roboto"/>
        </w:rPr>
        <w:t>subsequent</w:t>
      </w:r>
      <w:r w:rsidRPr="00100B87">
        <w:rPr>
          <w:rFonts w:ascii="Roboto" w:hAnsi="Roboto"/>
          <w:spacing w:val="-1"/>
        </w:rPr>
        <w:t xml:space="preserve"> </w:t>
      </w:r>
      <w:r w:rsidRPr="00100B87">
        <w:rPr>
          <w:rFonts w:ascii="Roboto" w:hAnsi="Roboto"/>
        </w:rPr>
        <w:t>regulations</w:t>
      </w:r>
      <w:r w:rsidRPr="00100B87">
        <w:rPr>
          <w:rFonts w:ascii="Roboto" w:hAnsi="Roboto"/>
          <w:spacing w:val="-3"/>
        </w:rPr>
        <w:t xml:space="preserve"> </w:t>
      </w:r>
      <w:r w:rsidRPr="00100B87">
        <w:rPr>
          <w:rFonts w:ascii="Roboto" w:hAnsi="Roboto"/>
        </w:rPr>
        <w:t>issued</w:t>
      </w:r>
      <w:r w:rsidRPr="00100B87">
        <w:rPr>
          <w:rFonts w:ascii="Roboto" w:hAnsi="Roboto"/>
          <w:spacing w:val="-4"/>
        </w:rPr>
        <w:t xml:space="preserve"> </w:t>
      </w:r>
      <w:r w:rsidRPr="00100B87">
        <w:rPr>
          <w:rFonts w:ascii="Roboto" w:hAnsi="Roboto"/>
        </w:rPr>
        <w:t>by</w:t>
      </w:r>
      <w:r w:rsidRPr="00100B87">
        <w:rPr>
          <w:rFonts w:ascii="Roboto" w:hAnsi="Roboto"/>
          <w:spacing w:val="-3"/>
        </w:rPr>
        <w:t xml:space="preserve"> </w:t>
      </w:r>
      <w:r w:rsidRPr="00100B87">
        <w:rPr>
          <w:rFonts w:ascii="Roboto" w:hAnsi="Roboto"/>
        </w:rPr>
        <w:t>the</w:t>
      </w:r>
      <w:r w:rsidRPr="00100B87">
        <w:rPr>
          <w:rFonts w:ascii="Roboto" w:hAnsi="Roboto"/>
          <w:spacing w:val="-3"/>
        </w:rPr>
        <w:t xml:space="preserve"> </w:t>
      </w:r>
      <w:r w:rsidRPr="00100B87">
        <w:rPr>
          <w:rFonts w:ascii="Roboto" w:hAnsi="Roboto"/>
        </w:rPr>
        <w:t>federal</w:t>
      </w:r>
      <w:r w:rsidRPr="00100B87">
        <w:rPr>
          <w:rFonts w:ascii="Roboto" w:hAnsi="Roboto"/>
          <w:spacing w:val="-5"/>
        </w:rPr>
        <w:t xml:space="preserve"> </w:t>
      </w:r>
      <w:r w:rsidRPr="00100B87">
        <w:rPr>
          <w:rFonts w:ascii="Roboto" w:hAnsi="Roboto"/>
        </w:rPr>
        <w:t>government.</w:t>
      </w:r>
      <w:r w:rsidRPr="00100B87">
        <w:rPr>
          <w:rFonts w:ascii="Roboto" w:hAnsi="Roboto"/>
          <w:spacing w:val="-3"/>
        </w:rPr>
        <w:t xml:space="preserve"> </w:t>
      </w:r>
      <w:r w:rsidRPr="00100B87">
        <w:rPr>
          <w:rFonts w:ascii="Roboto" w:hAnsi="Roboto"/>
        </w:rPr>
        <w:t>As</w:t>
      </w:r>
      <w:r w:rsidRPr="00100B87">
        <w:rPr>
          <w:rFonts w:ascii="Roboto" w:hAnsi="Roboto"/>
          <w:spacing w:val="-3"/>
        </w:rPr>
        <w:t xml:space="preserve"> </w:t>
      </w:r>
      <w:r w:rsidRPr="00100B87">
        <w:rPr>
          <w:rFonts w:ascii="Roboto" w:hAnsi="Roboto"/>
        </w:rPr>
        <w:t>in previous years, the NDOI will engage in “marketplace plan management.”</w:t>
      </w:r>
    </w:p>
    <w:p w14:paraId="497DB809" w14:textId="2169ADB0" w:rsidR="00663BCE" w:rsidRPr="00100B87" w:rsidRDefault="00663BCE" w:rsidP="00663BCE">
      <w:pPr>
        <w:pStyle w:val="BodyText"/>
        <w:spacing w:before="159" w:line="259" w:lineRule="auto"/>
        <w:ind w:left="120" w:right="198"/>
        <w:rPr>
          <w:rFonts w:ascii="Roboto" w:hAnsi="Roboto"/>
        </w:rPr>
      </w:pPr>
      <w:r w:rsidRPr="00100B87">
        <w:rPr>
          <w:rFonts w:ascii="Roboto" w:hAnsi="Roboto"/>
        </w:rPr>
        <w:t xml:space="preserve">The following dates and corresponding actions relate </w:t>
      </w:r>
      <w:r w:rsidRPr="003C323B">
        <w:rPr>
          <w:rFonts w:ascii="Roboto" w:hAnsi="Roboto"/>
        </w:rPr>
        <w:t xml:space="preserve">to </w:t>
      </w:r>
      <w:r w:rsidR="00681768" w:rsidRPr="003C323B">
        <w:rPr>
          <w:rFonts w:ascii="Roboto" w:hAnsi="Roboto"/>
        </w:rPr>
        <w:t>Plan Year 202</w:t>
      </w:r>
      <w:r w:rsidR="0067026C" w:rsidRPr="003C323B">
        <w:rPr>
          <w:rFonts w:ascii="Roboto" w:hAnsi="Roboto"/>
        </w:rPr>
        <w:t>6</w:t>
      </w:r>
      <w:r w:rsidRPr="003C323B">
        <w:rPr>
          <w:rFonts w:ascii="Roboto" w:hAnsi="Roboto"/>
        </w:rPr>
        <w:t xml:space="preserve">. </w:t>
      </w:r>
      <w:r w:rsidRPr="00100B87">
        <w:rPr>
          <w:rFonts w:ascii="Roboto" w:hAnsi="Roboto"/>
        </w:rPr>
        <w:t>All dates may be subject to change,</w:t>
      </w:r>
      <w:r w:rsidRPr="00100B87">
        <w:rPr>
          <w:rFonts w:ascii="Roboto" w:hAnsi="Roboto"/>
          <w:spacing w:val="-2"/>
        </w:rPr>
        <w:t xml:space="preserve"> </w:t>
      </w:r>
      <w:r w:rsidRPr="00100B87">
        <w:rPr>
          <w:rFonts w:ascii="Roboto" w:hAnsi="Roboto"/>
        </w:rPr>
        <w:t>the</w:t>
      </w:r>
      <w:r w:rsidRPr="00100B87">
        <w:rPr>
          <w:rFonts w:ascii="Roboto" w:hAnsi="Roboto"/>
          <w:spacing w:val="-2"/>
        </w:rPr>
        <w:t xml:space="preserve"> </w:t>
      </w:r>
      <w:r w:rsidRPr="00100B87">
        <w:rPr>
          <w:rFonts w:ascii="Roboto" w:hAnsi="Roboto"/>
        </w:rPr>
        <w:t>NDOI</w:t>
      </w:r>
      <w:r w:rsidRPr="00100B87">
        <w:rPr>
          <w:rFonts w:ascii="Roboto" w:hAnsi="Roboto"/>
          <w:spacing w:val="-2"/>
        </w:rPr>
        <w:t xml:space="preserve"> </w:t>
      </w:r>
      <w:r w:rsidRPr="00100B87">
        <w:rPr>
          <w:rFonts w:ascii="Roboto" w:hAnsi="Roboto"/>
        </w:rPr>
        <w:t>will</w:t>
      </w:r>
      <w:r w:rsidRPr="00100B87">
        <w:rPr>
          <w:rFonts w:ascii="Roboto" w:hAnsi="Roboto"/>
          <w:spacing w:val="-2"/>
        </w:rPr>
        <w:t xml:space="preserve"> </w:t>
      </w:r>
      <w:r w:rsidRPr="00100B87">
        <w:rPr>
          <w:rFonts w:ascii="Roboto" w:hAnsi="Roboto"/>
        </w:rPr>
        <w:t>attempt</w:t>
      </w:r>
      <w:r w:rsidRPr="00100B87">
        <w:rPr>
          <w:rFonts w:ascii="Roboto" w:hAnsi="Roboto"/>
          <w:spacing w:val="-4"/>
        </w:rPr>
        <w:t xml:space="preserve"> </w:t>
      </w:r>
      <w:r w:rsidRPr="00100B87">
        <w:rPr>
          <w:rFonts w:ascii="Roboto" w:hAnsi="Roboto"/>
        </w:rPr>
        <w:t>to</w:t>
      </w:r>
      <w:r w:rsidRPr="00100B87">
        <w:rPr>
          <w:rFonts w:ascii="Roboto" w:hAnsi="Roboto"/>
          <w:spacing w:val="-3"/>
        </w:rPr>
        <w:t xml:space="preserve"> </w:t>
      </w:r>
      <w:r w:rsidRPr="00100B87">
        <w:rPr>
          <w:rFonts w:ascii="Roboto" w:hAnsi="Roboto"/>
        </w:rPr>
        <w:t>promptly</w:t>
      </w:r>
      <w:r w:rsidRPr="00100B87">
        <w:rPr>
          <w:rFonts w:ascii="Roboto" w:hAnsi="Roboto"/>
          <w:spacing w:val="-2"/>
        </w:rPr>
        <w:t xml:space="preserve"> </w:t>
      </w:r>
      <w:r w:rsidRPr="00100B87">
        <w:rPr>
          <w:rFonts w:ascii="Roboto" w:hAnsi="Roboto"/>
        </w:rPr>
        <w:t>post</w:t>
      </w:r>
      <w:r w:rsidRPr="00100B87">
        <w:rPr>
          <w:rFonts w:ascii="Roboto" w:hAnsi="Roboto"/>
          <w:spacing w:val="-2"/>
        </w:rPr>
        <w:t xml:space="preserve"> </w:t>
      </w:r>
      <w:r w:rsidRPr="00100B87">
        <w:rPr>
          <w:rFonts w:ascii="Roboto" w:hAnsi="Roboto"/>
        </w:rPr>
        <w:t>any</w:t>
      </w:r>
      <w:r w:rsidRPr="00100B87">
        <w:rPr>
          <w:rFonts w:ascii="Roboto" w:hAnsi="Roboto"/>
          <w:spacing w:val="-2"/>
        </w:rPr>
        <w:t xml:space="preserve"> </w:t>
      </w:r>
      <w:r w:rsidRPr="00100B87">
        <w:rPr>
          <w:rFonts w:ascii="Roboto" w:hAnsi="Roboto"/>
        </w:rPr>
        <w:t>revisions</w:t>
      </w:r>
      <w:r w:rsidRPr="00100B87">
        <w:rPr>
          <w:rFonts w:ascii="Roboto" w:hAnsi="Roboto"/>
          <w:spacing w:val="-2"/>
        </w:rPr>
        <w:t xml:space="preserve"> </w:t>
      </w:r>
      <w:r w:rsidRPr="00100B87">
        <w:rPr>
          <w:rFonts w:ascii="Roboto" w:hAnsi="Roboto"/>
        </w:rPr>
        <w:t>when</w:t>
      </w:r>
      <w:r w:rsidRPr="00100B87">
        <w:rPr>
          <w:rFonts w:ascii="Roboto" w:hAnsi="Roboto"/>
          <w:spacing w:val="-3"/>
        </w:rPr>
        <w:t xml:space="preserve"> </w:t>
      </w:r>
      <w:r w:rsidRPr="00100B87">
        <w:rPr>
          <w:rFonts w:ascii="Roboto" w:hAnsi="Roboto"/>
        </w:rPr>
        <w:t>they</w:t>
      </w:r>
      <w:r w:rsidRPr="00100B87">
        <w:rPr>
          <w:rFonts w:ascii="Roboto" w:hAnsi="Roboto"/>
          <w:spacing w:val="-3"/>
        </w:rPr>
        <w:t xml:space="preserve"> </w:t>
      </w:r>
      <w:r w:rsidRPr="00100B87">
        <w:rPr>
          <w:rFonts w:ascii="Roboto" w:hAnsi="Roboto"/>
        </w:rPr>
        <w:t>occur.</w:t>
      </w:r>
      <w:r w:rsidRPr="00100B87">
        <w:rPr>
          <w:rFonts w:ascii="Roboto" w:hAnsi="Roboto"/>
          <w:spacing w:val="-3"/>
        </w:rPr>
        <w:t xml:space="preserve"> </w:t>
      </w:r>
      <w:r w:rsidRPr="00100B87">
        <w:rPr>
          <w:rFonts w:ascii="Roboto" w:hAnsi="Roboto"/>
        </w:rPr>
        <w:t>The</w:t>
      </w:r>
      <w:r w:rsidRPr="00100B87">
        <w:rPr>
          <w:rFonts w:ascii="Roboto" w:hAnsi="Roboto"/>
          <w:spacing w:val="-2"/>
        </w:rPr>
        <w:t xml:space="preserve"> </w:t>
      </w:r>
      <w:r w:rsidRPr="00100B87">
        <w:rPr>
          <w:rFonts w:ascii="Roboto" w:hAnsi="Roboto"/>
        </w:rPr>
        <w:t>table</w:t>
      </w:r>
      <w:r w:rsidRPr="00100B87">
        <w:rPr>
          <w:rFonts w:ascii="Roboto" w:hAnsi="Roboto"/>
          <w:spacing w:val="-2"/>
        </w:rPr>
        <w:t xml:space="preserve"> </w:t>
      </w:r>
      <w:r w:rsidRPr="00100B87">
        <w:rPr>
          <w:rFonts w:ascii="Roboto" w:hAnsi="Roboto"/>
        </w:rPr>
        <w:t xml:space="preserve">of key dates from CCIIO is available at </w:t>
      </w:r>
      <w:hyperlink r:id="rId8" w:history="1">
        <w:r w:rsidR="00124555" w:rsidRPr="00100B87">
          <w:rPr>
            <w:rStyle w:val="Hyperlink"/>
            <w:rFonts w:ascii="Roboto" w:hAnsi="Roboto"/>
          </w:rPr>
          <w:t>https://www.qhpcertification.cms.gov/s/Timeline</w:t>
        </w:r>
      </w:hyperlink>
      <w:r w:rsidR="00124555" w:rsidRPr="00100B87">
        <w:rPr>
          <w:rFonts w:ascii="Roboto" w:hAnsi="Roboto"/>
        </w:rPr>
        <w:t xml:space="preserve">. </w:t>
      </w:r>
    </w:p>
    <w:p w14:paraId="770A1D03" w14:textId="4ED8CEC0" w:rsidR="00663BCE" w:rsidRPr="00100B87" w:rsidRDefault="00663BCE" w:rsidP="00663BCE">
      <w:pPr>
        <w:pStyle w:val="BodyText"/>
        <w:spacing w:before="159" w:line="259" w:lineRule="auto"/>
        <w:ind w:left="120" w:right="172"/>
        <w:rPr>
          <w:rFonts w:ascii="Roboto" w:hAnsi="Roboto"/>
        </w:rPr>
      </w:pPr>
      <w:r w:rsidRPr="00100B87">
        <w:rPr>
          <w:rFonts w:ascii="Roboto" w:hAnsi="Roboto"/>
        </w:rPr>
        <w:t xml:space="preserve">Qualified Health Plan (QHP) certification requires all templates. Please see </w:t>
      </w:r>
      <w:hyperlink r:id="rId9">
        <w:r w:rsidRPr="00100B87">
          <w:rPr>
            <w:rFonts w:ascii="Roboto" w:hAnsi="Roboto"/>
            <w:color w:val="0562C1"/>
            <w:u w:val="single" w:color="0562C1"/>
          </w:rPr>
          <w:t>https://www.qhpcertification.cms.gov/s/QHP</w:t>
        </w:r>
      </w:hyperlink>
      <w:r w:rsidRPr="00100B87">
        <w:rPr>
          <w:rFonts w:ascii="Roboto" w:hAnsi="Roboto"/>
          <w:color w:val="0562C1"/>
        </w:rPr>
        <w:t xml:space="preserve"> </w:t>
      </w:r>
      <w:r w:rsidRPr="00100B87">
        <w:rPr>
          <w:rFonts w:ascii="Roboto" w:hAnsi="Roboto"/>
        </w:rPr>
        <w:t>for</w:t>
      </w:r>
      <w:r w:rsidRPr="00100B87">
        <w:rPr>
          <w:rFonts w:ascii="Roboto" w:hAnsi="Roboto"/>
          <w:spacing w:val="-4"/>
        </w:rPr>
        <w:t xml:space="preserve"> </w:t>
      </w:r>
      <w:r w:rsidRPr="00100B87">
        <w:rPr>
          <w:rFonts w:ascii="Roboto" w:hAnsi="Roboto"/>
        </w:rPr>
        <w:t>more</w:t>
      </w:r>
      <w:r w:rsidRPr="00100B87">
        <w:rPr>
          <w:rFonts w:ascii="Roboto" w:hAnsi="Roboto"/>
          <w:spacing w:val="-7"/>
        </w:rPr>
        <w:t xml:space="preserve"> </w:t>
      </w:r>
      <w:r w:rsidRPr="00100B87">
        <w:rPr>
          <w:rFonts w:ascii="Roboto" w:hAnsi="Roboto"/>
        </w:rPr>
        <w:t>information.</w:t>
      </w:r>
      <w:r w:rsidRPr="00100B87">
        <w:rPr>
          <w:rFonts w:ascii="Roboto" w:hAnsi="Roboto"/>
          <w:spacing w:val="-6"/>
        </w:rPr>
        <w:t xml:space="preserve"> </w:t>
      </w:r>
      <w:r w:rsidRPr="00100B87">
        <w:rPr>
          <w:rFonts w:ascii="Roboto" w:hAnsi="Roboto"/>
        </w:rPr>
        <w:t>The</w:t>
      </w:r>
      <w:r w:rsidRPr="00100B87">
        <w:rPr>
          <w:rFonts w:ascii="Roboto" w:hAnsi="Roboto"/>
          <w:spacing w:val="-5"/>
        </w:rPr>
        <w:t xml:space="preserve"> </w:t>
      </w:r>
      <w:r w:rsidRPr="00100B87">
        <w:rPr>
          <w:rFonts w:ascii="Roboto" w:hAnsi="Roboto"/>
        </w:rPr>
        <w:t>NDOI</w:t>
      </w:r>
      <w:r w:rsidRPr="00100B87">
        <w:rPr>
          <w:rFonts w:ascii="Roboto" w:hAnsi="Roboto"/>
          <w:spacing w:val="-5"/>
        </w:rPr>
        <w:t xml:space="preserve"> </w:t>
      </w:r>
      <w:r w:rsidRPr="00100B87">
        <w:rPr>
          <w:rFonts w:ascii="Roboto" w:hAnsi="Roboto"/>
        </w:rPr>
        <w:t>encourages</w:t>
      </w:r>
      <w:r w:rsidRPr="00100B87">
        <w:rPr>
          <w:rFonts w:ascii="Roboto" w:hAnsi="Roboto"/>
          <w:spacing w:val="-7"/>
        </w:rPr>
        <w:t xml:space="preserve"> </w:t>
      </w:r>
      <w:r w:rsidRPr="00100B87">
        <w:rPr>
          <w:rFonts w:ascii="Roboto" w:hAnsi="Roboto"/>
        </w:rPr>
        <w:t>all</w:t>
      </w:r>
      <w:r w:rsidRPr="00100B87">
        <w:rPr>
          <w:rFonts w:ascii="Roboto" w:hAnsi="Roboto"/>
          <w:spacing w:val="-6"/>
        </w:rPr>
        <w:t xml:space="preserve"> </w:t>
      </w:r>
      <w:r w:rsidRPr="00100B87">
        <w:rPr>
          <w:rFonts w:ascii="Roboto" w:hAnsi="Roboto"/>
        </w:rPr>
        <w:t>issuers to ensure that key staff receive CMS training and review QHP requirements to avoid delays and resubmissions due to missing or incorrect templates.</w:t>
      </w:r>
    </w:p>
    <w:p w14:paraId="6E807403" w14:textId="77777777" w:rsidR="009906D2" w:rsidRPr="004826A9" w:rsidRDefault="009906D2" w:rsidP="00663BCE">
      <w:pPr>
        <w:pStyle w:val="BodyText"/>
        <w:spacing w:before="159" w:line="259" w:lineRule="auto"/>
        <w:ind w:left="120" w:right="172"/>
        <w:rPr>
          <w:rFonts w:ascii="Roboto" w:hAnsi="Roboto"/>
          <w:sz w:val="20"/>
          <w:szCs w:val="20"/>
        </w:rPr>
      </w:pPr>
    </w:p>
    <w:tbl>
      <w:tblPr>
        <w:tblStyle w:val="TableGrid"/>
        <w:tblW w:w="0" w:type="auto"/>
        <w:tblLook w:val="04A0" w:firstRow="1" w:lastRow="0" w:firstColumn="1" w:lastColumn="0" w:noHBand="0" w:noVBand="1"/>
      </w:tblPr>
      <w:tblGrid>
        <w:gridCol w:w="1795"/>
        <w:gridCol w:w="8995"/>
      </w:tblGrid>
      <w:tr w:rsidR="00DF0E3B" w:rsidRPr="00663BCE" w14:paraId="671139FB" w14:textId="77777777" w:rsidTr="00052737">
        <w:tc>
          <w:tcPr>
            <w:tcW w:w="1795" w:type="dxa"/>
          </w:tcPr>
          <w:p w14:paraId="5562DF5F" w14:textId="77777777" w:rsidR="00DF0E3B" w:rsidRPr="00100B87" w:rsidRDefault="00DF0E3B" w:rsidP="00DF0E3B">
            <w:pPr>
              <w:spacing w:line="240" w:lineRule="auto"/>
              <w:rPr>
                <w:rFonts w:ascii="Roboto" w:hAnsi="Roboto" w:cs="Arial"/>
                <w:b/>
                <w:u w:val="single"/>
              </w:rPr>
            </w:pPr>
            <w:r w:rsidRPr="00100B87">
              <w:rPr>
                <w:rFonts w:ascii="Roboto" w:hAnsi="Roboto" w:cs="Arial"/>
                <w:b/>
                <w:u w:val="single"/>
              </w:rPr>
              <w:t>Date</w:t>
            </w:r>
          </w:p>
        </w:tc>
        <w:tc>
          <w:tcPr>
            <w:tcW w:w="8995" w:type="dxa"/>
          </w:tcPr>
          <w:p w14:paraId="4D203154" w14:textId="77777777" w:rsidR="00DF0E3B" w:rsidRPr="00100B87" w:rsidRDefault="00DF0E3B" w:rsidP="00DF0E3B">
            <w:pPr>
              <w:spacing w:line="240" w:lineRule="auto"/>
              <w:rPr>
                <w:rFonts w:ascii="Roboto" w:hAnsi="Roboto" w:cs="Arial"/>
              </w:rPr>
            </w:pPr>
            <w:r w:rsidRPr="00100B87">
              <w:rPr>
                <w:rFonts w:ascii="Roboto" w:hAnsi="Roboto" w:cs="Arial"/>
                <w:b/>
                <w:u w:val="single"/>
              </w:rPr>
              <w:t>Action</w:t>
            </w:r>
          </w:p>
        </w:tc>
      </w:tr>
      <w:tr w:rsidR="00DF0E3B" w:rsidRPr="00663BCE" w14:paraId="13096D42" w14:textId="77777777" w:rsidTr="00052737">
        <w:tc>
          <w:tcPr>
            <w:tcW w:w="1795" w:type="dxa"/>
          </w:tcPr>
          <w:p w14:paraId="1AEA438D" w14:textId="12E44864" w:rsidR="00DF0E3B" w:rsidRPr="00663BCE" w:rsidRDefault="00B37C69" w:rsidP="00DF0E3B">
            <w:pPr>
              <w:spacing w:line="240" w:lineRule="auto"/>
              <w:rPr>
                <w:rFonts w:ascii="Roboto" w:hAnsi="Roboto" w:cs="Arial"/>
                <w:sz w:val="24"/>
                <w:szCs w:val="24"/>
              </w:rPr>
            </w:pPr>
            <w:r w:rsidRPr="00663BCE">
              <w:rPr>
                <w:rFonts w:ascii="Roboto" w:hAnsi="Roboto" w:cs="Arial"/>
                <w:sz w:val="24"/>
                <w:szCs w:val="24"/>
              </w:rPr>
              <w:t xml:space="preserve">April </w:t>
            </w:r>
            <w:r w:rsidR="00663BCE">
              <w:rPr>
                <w:rFonts w:ascii="Roboto" w:hAnsi="Roboto" w:cs="Arial"/>
                <w:sz w:val="24"/>
                <w:szCs w:val="24"/>
              </w:rPr>
              <w:t>1</w:t>
            </w:r>
            <w:r w:rsidR="000E09B7">
              <w:rPr>
                <w:rFonts w:ascii="Roboto" w:hAnsi="Roboto" w:cs="Arial"/>
                <w:sz w:val="24"/>
                <w:szCs w:val="24"/>
              </w:rPr>
              <w:t>6</w:t>
            </w:r>
            <w:r w:rsidR="00A239CA" w:rsidRPr="00663BCE">
              <w:rPr>
                <w:rFonts w:ascii="Roboto" w:hAnsi="Roboto" w:cs="Arial"/>
                <w:sz w:val="24"/>
                <w:szCs w:val="24"/>
              </w:rPr>
              <w:t xml:space="preserve">, </w:t>
            </w:r>
            <w:r w:rsidR="00FD36EE" w:rsidRPr="00663BCE">
              <w:rPr>
                <w:rFonts w:ascii="Roboto" w:hAnsi="Roboto" w:cs="Arial"/>
                <w:sz w:val="24"/>
                <w:szCs w:val="24"/>
              </w:rPr>
              <w:t>202</w:t>
            </w:r>
            <w:r w:rsidR="000E09B7">
              <w:rPr>
                <w:rFonts w:ascii="Roboto" w:hAnsi="Roboto" w:cs="Arial"/>
                <w:sz w:val="24"/>
                <w:szCs w:val="24"/>
              </w:rPr>
              <w:t>5</w:t>
            </w:r>
          </w:p>
        </w:tc>
        <w:tc>
          <w:tcPr>
            <w:tcW w:w="8995" w:type="dxa"/>
          </w:tcPr>
          <w:p w14:paraId="282E4B3F" w14:textId="77777777" w:rsidR="00DF0E3B" w:rsidRPr="00663BCE" w:rsidRDefault="00DF0E3B" w:rsidP="00DF0E3B">
            <w:pPr>
              <w:spacing w:line="240" w:lineRule="auto"/>
              <w:rPr>
                <w:rFonts w:ascii="Roboto" w:hAnsi="Roboto" w:cs="Arial"/>
                <w:sz w:val="24"/>
                <w:szCs w:val="24"/>
              </w:rPr>
            </w:pPr>
            <w:r w:rsidRPr="00663BCE">
              <w:rPr>
                <w:rFonts w:ascii="Roboto" w:hAnsi="Roboto" w:cs="Arial"/>
                <w:sz w:val="24"/>
                <w:szCs w:val="24"/>
              </w:rPr>
              <w:t xml:space="preserve">First day </w:t>
            </w:r>
            <w:r w:rsidR="0088348D" w:rsidRPr="00663BCE">
              <w:rPr>
                <w:rFonts w:ascii="Roboto" w:hAnsi="Roboto" w:cs="Arial"/>
                <w:sz w:val="24"/>
                <w:szCs w:val="24"/>
              </w:rPr>
              <w:t xml:space="preserve">that </w:t>
            </w:r>
            <w:r w:rsidRPr="00663BCE">
              <w:rPr>
                <w:rFonts w:ascii="Roboto" w:hAnsi="Roboto" w:cs="Arial"/>
                <w:sz w:val="24"/>
                <w:szCs w:val="24"/>
              </w:rPr>
              <w:t>initial QHP Application submissions will be accepted.</w:t>
            </w:r>
          </w:p>
        </w:tc>
      </w:tr>
      <w:tr w:rsidR="00346916" w:rsidRPr="00663BCE" w14:paraId="2F0AC534" w14:textId="77777777" w:rsidTr="00052737">
        <w:tc>
          <w:tcPr>
            <w:tcW w:w="1795" w:type="dxa"/>
          </w:tcPr>
          <w:p w14:paraId="6BB12762" w14:textId="669D740D" w:rsidR="00346916" w:rsidRPr="00663BCE" w:rsidRDefault="00346916" w:rsidP="00DF0E3B">
            <w:pPr>
              <w:spacing w:line="240" w:lineRule="auto"/>
              <w:rPr>
                <w:rFonts w:ascii="Roboto" w:hAnsi="Roboto" w:cs="Arial"/>
                <w:sz w:val="24"/>
                <w:szCs w:val="24"/>
              </w:rPr>
            </w:pPr>
            <w:r w:rsidRPr="00663BCE">
              <w:rPr>
                <w:rFonts w:ascii="Roboto" w:hAnsi="Roboto" w:cs="Arial"/>
                <w:sz w:val="24"/>
                <w:szCs w:val="24"/>
              </w:rPr>
              <w:t xml:space="preserve">June </w:t>
            </w:r>
            <w:r w:rsidR="000E09B7">
              <w:rPr>
                <w:rFonts w:ascii="Roboto" w:hAnsi="Roboto" w:cs="Arial"/>
                <w:sz w:val="24"/>
                <w:szCs w:val="24"/>
              </w:rPr>
              <w:t>4</w:t>
            </w:r>
            <w:r w:rsidRPr="00663BCE">
              <w:rPr>
                <w:rFonts w:ascii="Roboto" w:hAnsi="Roboto" w:cs="Arial"/>
                <w:sz w:val="24"/>
                <w:szCs w:val="24"/>
              </w:rPr>
              <w:t xml:space="preserve">, </w:t>
            </w:r>
            <w:r w:rsidR="00FD36EE" w:rsidRPr="00663BCE">
              <w:rPr>
                <w:rFonts w:ascii="Roboto" w:hAnsi="Roboto" w:cs="Arial"/>
                <w:sz w:val="24"/>
                <w:szCs w:val="24"/>
              </w:rPr>
              <w:t>202</w:t>
            </w:r>
            <w:r w:rsidR="000E09B7">
              <w:rPr>
                <w:rFonts w:ascii="Roboto" w:hAnsi="Roboto" w:cs="Arial"/>
                <w:sz w:val="24"/>
                <w:szCs w:val="24"/>
              </w:rPr>
              <w:t>5</w:t>
            </w:r>
          </w:p>
        </w:tc>
        <w:tc>
          <w:tcPr>
            <w:tcW w:w="8995" w:type="dxa"/>
          </w:tcPr>
          <w:p w14:paraId="0640D377" w14:textId="46366A30" w:rsidR="00346916" w:rsidRPr="00663BCE" w:rsidRDefault="00346916" w:rsidP="00A2470B">
            <w:pPr>
              <w:spacing w:line="240" w:lineRule="auto"/>
              <w:rPr>
                <w:rFonts w:ascii="Roboto" w:hAnsi="Roboto" w:cs="Arial"/>
                <w:sz w:val="24"/>
                <w:szCs w:val="24"/>
              </w:rPr>
            </w:pPr>
            <w:r w:rsidRPr="00663BCE">
              <w:rPr>
                <w:rFonts w:ascii="Roboto" w:eastAsia="Calibri" w:hAnsi="Roboto" w:cs="Arial"/>
                <w:sz w:val="24"/>
                <w:szCs w:val="24"/>
              </w:rPr>
              <w:t xml:space="preserve">Last day </w:t>
            </w:r>
            <w:r w:rsidR="000764B3" w:rsidRPr="00663BCE">
              <w:rPr>
                <w:rFonts w:ascii="Roboto" w:eastAsia="Calibri" w:hAnsi="Roboto" w:cs="Arial"/>
                <w:sz w:val="24"/>
                <w:szCs w:val="24"/>
              </w:rPr>
              <w:t xml:space="preserve">that </w:t>
            </w:r>
            <w:r w:rsidRPr="00663BCE">
              <w:rPr>
                <w:rFonts w:ascii="Roboto" w:hAnsi="Roboto" w:cs="Arial"/>
                <w:sz w:val="24"/>
                <w:szCs w:val="24"/>
              </w:rPr>
              <w:t xml:space="preserve">issuers are allowed to submit </w:t>
            </w:r>
            <w:r w:rsidR="00F705A3" w:rsidRPr="00663BCE">
              <w:rPr>
                <w:rFonts w:ascii="Roboto" w:hAnsi="Roboto" w:cs="Arial"/>
                <w:sz w:val="24"/>
                <w:szCs w:val="24"/>
              </w:rPr>
              <w:t>their plan binder(s), templates and forms</w:t>
            </w:r>
            <w:r w:rsidRPr="00663BCE">
              <w:rPr>
                <w:rFonts w:ascii="Roboto" w:hAnsi="Roboto" w:cs="Arial"/>
                <w:sz w:val="24"/>
                <w:szCs w:val="24"/>
              </w:rPr>
              <w:t xml:space="preserve"> to the </w:t>
            </w:r>
            <w:r w:rsidR="002C5C56">
              <w:rPr>
                <w:rFonts w:ascii="Roboto" w:hAnsi="Roboto" w:cs="Arial"/>
                <w:sz w:val="24"/>
                <w:szCs w:val="24"/>
              </w:rPr>
              <w:t>NDOI</w:t>
            </w:r>
            <w:r w:rsidR="00F705A3" w:rsidRPr="00663BCE">
              <w:rPr>
                <w:rFonts w:ascii="Roboto" w:hAnsi="Roboto" w:cs="Arial"/>
                <w:sz w:val="24"/>
                <w:szCs w:val="24"/>
              </w:rPr>
              <w:t>.</w:t>
            </w:r>
            <w:r w:rsidR="00A1390A" w:rsidRPr="00663BCE">
              <w:rPr>
                <w:rFonts w:ascii="Roboto" w:hAnsi="Roboto" w:cs="Arial"/>
                <w:sz w:val="24"/>
                <w:szCs w:val="24"/>
              </w:rPr>
              <w:t xml:space="preserve"> </w:t>
            </w:r>
            <w:r w:rsidR="00F705A3" w:rsidRPr="00663BCE">
              <w:rPr>
                <w:rFonts w:ascii="Roboto" w:hAnsi="Roboto" w:cs="Arial"/>
                <w:sz w:val="24"/>
                <w:szCs w:val="24"/>
              </w:rPr>
              <w:br/>
            </w:r>
            <w:r w:rsidR="00F705A3" w:rsidRPr="00663BCE">
              <w:rPr>
                <w:rFonts w:ascii="Roboto" w:hAnsi="Roboto" w:cs="Arial"/>
                <w:sz w:val="24"/>
                <w:szCs w:val="24"/>
              </w:rPr>
              <w:br/>
              <w:t xml:space="preserve">This includes all </w:t>
            </w:r>
            <w:r w:rsidR="00766C0F" w:rsidRPr="00663BCE">
              <w:rPr>
                <w:rFonts w:ascii="Roboto" w:hAnsi="Roboto" w:cs="Arial"/>
                <w:sz w:val="24"/>
                <w:szCs w:val="24"/>
              </w:rPr>
              <w:t>QHP</w:t>
            </w:r>
            <w:r w:rsidR="00AB3C95" w:rsidRPr="00663BCE">
              <w:rPr>
                <w:rFonts w:ascii="Roboto" w:hAnsi="Roboto" w:cs="Arial"/>
                <w:sz w:val="24"/>
                <w:szCs w:val="24"/>
              </w:rPr>
              <w:t xml:space="preserve"> and </w:t>
            </w:r>
            <w:r w:rsidR="00766C0F" w:rsidRPr="00663BCE">
              <w:rPr>
                <w:rFonts w:ascii="Roboto" w:hAnsi="Roboto" w:cs="Arial"/>
                <w:sz w:val="24"/>
                <w:szCs w:val="24"/>
              </w:rPr>
              <w:t>Non-QHP</w:t>
            </w:r>
            <w:r w:rsidR="00F705A3" w:rsidRPr="00663BCE">
              <w:rPr>
                <w:rFonts w:ascii="Roboto" w:hAnsi="Roboto" w:cs="Arial"/>
                <w:sz w:val="24"/>
                <w:szCs w:val="24"/>
              </w:rPr>
              <w:t xml:space="preserve"> </w:t>
            </w:r>
            <w:r w:rsidR="00656EE2" w:rsidRPr="00663BCE">
              <w:rPr>
                <w:rFonts w:ascii="Roboto" w:hAnsi="Roboto" w:cs="Arial"/>
                <w:sz w:val="24"/>
                <w:szCs w:val="24"/>
              </w:rPr>
              <w:t xml:space="preserve">Major Medical Plans </w:t>
            </w:r>
            <w:r w:rsidR="00F705A3" w:rsidRPr="00663BCE">
              <w:rPr>
                <w:rFonts w:ascii="Roboto" w:hAnsi="Roboto" w:cs="Arial"/>
                <w:sz w:val="24"/>
                <w:szCs w:val="24"/>
              </w:rPr>
              <w:t>in the Individual or Small Employer Marketplace, w</w:t>
            </w:r>
            <w:r w:rsidRPr="00663BCE">
              <w:rPr>
                <w:rFonts w:ascii="Roboto" w:hAnsi="Roboto" w:cs="Arial"/>
                <w:sz w:val="24"/>
                <w:szCs w:val="24"/>
              </w:rPr>
              <w:t>hether ON</w:t>
            </w:r>
            <w:r w:rsidR="00F705A3" w:rsidRPr="00663BCE">
              <w:rPr>
                <w:rFonts w:ascii="Roboto" w:hAnsi="Roboto" w:cs="Arial"/>
                <w:sz w:val="24"/>
                <w:szCs w:val="24"/>
              </w:rPr>
              <w:t xml:space="preserve">-Marketplace or OFF-Marketplace. </w:t>
            </w:r>
            <w:r w:rsidRPr="00663BCE">
              <w:rPr>
                <w:rFonts w:ascii="Roboto" w:hAnsi="Roboto" w:cs="Arial"/>
                <w:sz w:val="24"/>
                <w:szCs w:val="24"/>
              </w:rPr>
              <w:t>Issuers must hav</w:t>
            </w:r>
            <w:r w:rsidR="00AB3C95" w:rsidRPr="00663BCE">
              <w:rPr>
                <w:rFonts w:ascii="Roboto" w:hAnsi="Roboto" w:cs="Arial"/>
                <w:sz w:val="24"/>
                <w:szCs w:val="24"/>
              </w:rPr>
              <w:t xml:space="preserve">e HIOS and Carrier ID numbers. </w:t>
            </w:r>
          </w:p>
          <w:p w14:paraId="5F044B55" w14:textId="77777777" w:rsidR="000E31B3" w:rsidRDefault="00766C0F" w:rsidP="00766C0F">
            <w:pPr>
              <w:spacing w:line="240" w:lineRule="auto"/>
              <w:rPr>
                <w:rFonts w:ascii="Roboto" w:hAnsi="Roboto" w:cs="Arial"/>
                <w:sz w:val="24"/>
                <w:szCs w:val="24"/>
              </w:rPr>
            </w:pPr>
            <w:r w:rsidRPr="00663BCE">
              <w:rPr>
                <w:rFonts w:ascii="Roboto" w:hAnsi="Roboto" w:cs="Arial"/>
                <w:sz w:val="24"/>
                <w:szCs w:val="24"/>
              </w:rPr>
              <w:lastRenderedPageBreak/>
              <w:t xml:space="preserve">This includes SADP plans </w:t>
            </w:r>
            <w:r w:rsidR="00AB3C95" w:rsidRPr="00663BCE">
              <w:rPr>
                <w:rFonts w:ascii="Roboto" w:hAnsi="Roboto" w:cs="Arial"/>
                <w:sz w:val="24"/>
                <w:szCs w:val="24"/>
              </w:rPr>
              <w:t>ON-Marketplace</w:t>
            </w:r>
            <w:r w:rsidRPr="00663BCE">
              <w:rPr>
                <w:rFonts w:ascii="Roboto" w:hAnsi="Roboto" w:cs="Arial"/>
                <w:sz w:val="24"/>
                <w:szCs w:val="24"/>
              </w:rPr>
              <w:t xml:space="preserve"> and certified OFF-Marketplace. </w:t>
            </w:r>
            <w:r w:rsidRPr="00663BCE">
              <w:rPr>
                <w:rFonts w:ascii="Roboto" w:hAnsi="Roboto" w:cs="Arial"/>
                <w:b/>
                <w:bCs/>
                <w:sz w:val="24"/>
                <w:szCs w:val="24"/>
              </w:rPr>
              <w:t>These SADPs must also submit</w:t>
            </w:r>
            <w:r w:rsidRPr="00663BCE">
              <w:rPr>
                <w:rFonts w:ascii="Roboto" w:hAnsi="Roboto" w:cs="Arial"/>
                <w:b/>
                <w:sz w:val="24"/>
                <w:szCs w:val="24"/>
              </w:rPr>
              <w:t xml:space="preserve"> rate filings by this date.</w:t>
            </w:r>
            <w:r w:rsidRPr="00663BCE">
              <w:rPr>
                <w:rFonts w:ascii="Roboto" w:hAnsi="Roboto" w:cs="Arial"/>
                <w:b/>
                <w:sz w:val="24"/>
                <w:szCs w:val="24"/>
              </w:rPr>
              <w:br/>
            </w:r>
          </w:p>
          <w:p w14:paraId="7FFD2F41" w14:textId="64A7507B" w:rsidR="00346916" w:rsidRPr="000E31B3" w:rsidRDefault="00766C0F" w:rsidP="00766C0F">
            <w:pPr>
              <w:spacing w:line="240" w:lineRule="auto"/>
              <w:rPr>
                <w:rFonts w:ascii="Roboto" w:hAnsi="Roboto" w:cs="Arial"/>
                <w:b/>
                <w:sz w:val="24"/>
                <w:szCs w:val="24"/>
              </w:rPr>
            </w:pPr>
            <w:r w:rsidRPr="00663BCE">
              <w:rPr>
                <w:rFonts w:ascii="Roboto" w:hAnsi="Roboto" w:cs="Arial"/>
                <w:sz w:val="24"/>
                <w:szCs w:val="24"/>
              </w:rPr>
              <w:t xml:space="preserve">OFF-Marketplace only </w:t>
            </w:r>
            <w:r w:rsidR="00435458" w:rsidRPr="00663BCE">
              <w:rPr>
                <w:rFonts w:ascii="Roboto" w:hAnsi="Roboto" w:cs="Arial"/>
                <w:sz w:val="24"/>
                <w:szCs w:val="24"/>
              </w:rPr>
              <w:t>non-certified SADP</w:t>
            </w:r>
            <w:r w:rsidRPr="00663BCE">
              <w:rPr>
                <w:rFonts w:ascii="Roboto" w:hAnsi="Roboto" w:cs="Arial"/>
                <w:sz w:val="24"/>
                <w:szCs w:val="24"/>
              </w:rPr>
              <w:t>s are</w:t>
            </w:r>
            <w:r w:rsidR="00435458" w:rsidRPr="00663BCE">
              <w:rPr>
                <w:rFonts w:ascii="Roboto" w:hAnsi="Roboto" w:cs="Arial"/>
                <w:sz w:val="24"/>
                <w:szCs w:val="24"/>
              </w:rPr>
              <w:t xml:space="preserve"> not subject to the ACA</w:t>
            </w:r>
            <w:r w:rsidRPr="00663BCE">
              <w:rPr>
                <w:rFonts w:ascii="Roboto" w:hAnsi="Roboto" w:cs="Arial"/>
                <w:sz w:val="24"/>
                <w:szCs w:val="24"/>
              </w:rPr>
              <w:t>, and not subject to this Bulletin</w:t>
            </w:r>
            <w:r w:rsidR="00C6432C" w:rsidRPr="00663BCE">
              <w:rPr>
                <w:rFonts w:ascii="Roboto" w:hAnsi="Roboto" w:cs="Arial"/>
                <w:sz w:val="24"/>
                <w:szCs w:val="24"/>
              </w:rPr>
              <w:t>.</w:t>
            </w:r>
            <w:r w:rsidRPr="00663BCE">
              <w:rPr>
                <w:rFonts w:ascii="Roboto" w:hAnsi="Roboto" w:cs="Arial"/>
                <w:sz w:val="24"/>
                <w:szCs w:val="24"/>
              </w:rPr>
              <w:br/>
            </w:r>
            <w:r w:rsidR="00346916" w:rsidRPr="000E31B3">
              <w:rPr>
                <w:rFonts w:ascii="Roboto" w:hAnsi="Roboto" w:cs="Arial"/>
                <w:sz w:val="24"/>
                <w:szCs w:val="24"/>
              </w:rPr>
              <w:br/>
            </w:r>
            <w:r w:rsidR="00426246" w:rsidRPr="000E31B3">
              <w:rPr>
                <w:rFonts w:ascii="Roboto" w:hAnsi="Roboto" w:cs="Arial"/>
                <w:sz w:val="24"/>
                <w:szCs w:val="24"/>
              </w:rPr>
              <w:t xml:space="preserve">For Major Medical Plans the Rate Filings, </w:t>
            </w:r>
            <w:r w:rsidR="00346916" w:rsidRPr="000E31B3">
              <w:rPr>
                <w:rFonts w:ascii="Roboto" w:hAnsi="Roboto" w:cs="Arial"/>
                <w:sz w:val="24"/>
                <w:szCs w:val="24"/>
              </w:rPr>
              <w:t xml:space="preserve">Rate Table Template (RTT) and Unified Rate Review Template (URRT) are </w:t>
            </w:r>
            <w:r w:rsidR="00346916" w:rsidRPr="000E31B3">
              <w:rPr>
                <w:rFonts w:ascii="Roboto" w:hAnsi="Roboto" w:cs="Arial"/>
                <w:b/>
                <w:bCs/>
                <w:sz w:val="24"/>
                <w:szCs w:val="24"/>
              </w:rPr>
              <w:t>NOT</w:t>
            </w:r>
            <w:r w:rsidR="000E31B3">
              <w:rPr>
                <w:rFonts w:ascii="Roboto" w:hAnsi="Roboto" w:cs="Arial"/>
                <w:b/>
                <w:bCs/>
                <w:sz w:val="24"/>
                <w:szCs w:val="24"/>
              </w:rPr>
              <w:t xml:space="preserve"> </w:t>
            </w:r>
            <w:r w:rsidR="00346916" w:rsidRPr="000E31B3">
              <w:rPr>
                <w:rFonts w:ascii="Roboto" w:hAnsi="Roboto" w:cs="Arial"/>
                <w:sz w:val="24"/>
                <w:szCs w:val="24"/>
              </w:rPr>
              <w:t>required to be included as part of this initial submission. See subsequent dates for when the</w:t>
            </w:r>
            <w:r w:rsidR="00F3771D" w:rsidRPr="000E31B3">
              <w:rPr>
                <w:rFonts w:ascii="Roboto" w:hAnsi="Roboto" w:cs="Arial"/>
                <w:sz w:val="24"/>
                <w:szCs w:val="24"/>
              </w:rPr>
              <w:t>se are required to be provided</w:t>
            </w:r>
            <w:r w:rsidR="00346916" w:rsidRPr="000E31B3">
              <w:rPr>
                <w:rFonts w:ascii="Roboto" w:hAnsi="Roboto" w:cs="Arial"/>
                <w:sz w:val="24"/>
                <w:szCs w:val="24"/>
              </w:rPr>
              <w:t>.</w:t>
            </w:r>
            <w:r w:rsidR="00346916" w:rsidRPr="00663BCE">
              <w:rPr>
                <w:rFonts w:ascii="Roboto" w:eastAsia="Calibri" w:hAnsi="Roboto" w:cs="Arial"/>
                <w:sz w:val="24"/>
                <w:szCs w:val="24"/>
              </w:rPr>
              <w:t xml:space="preserve"> </w:t>
            </w:r>
          </w:p>
        </w:tc>
      </w:tr>
      <w:tr w:rsidR="00346916" w:rsidRPr="00663BCE" w14:paraId="1D950841" w14:textId="77777777" w:rsidTr="00052737">
        <w:tc>
          <w:tcPr>
            <w:tcW w:w="1795" w:type="dxa"/>
          </w:tcPr>
          <w:p w14:paraId="4B3C27A5" w14:textId="5D16533B" w:rsidR="00346916" w:rsidRPr="00663BCE" w:rsidRDefault="00346916" w:rsidP="00DF0E3B">
            <w:pPr>
              <w:spacing w:line="240" w:lineRule="auto"/>
              <w:rPr>
                <w:rFonts w:ascii="Roboto" w:hAnsi="Roboto" w:cs="Arial"/>
                <w:sz w:val="24"/>
                <w:szCs w:val="24"/>
              </w:rPr>
            </w:pPr>
            <w:r w:rsidRPr="00663BCE">
              <w:rPr>
                <w:rFonts w:ascii="Roboto" w:hAnsi="Roboto" w:cs="Arial"/>
                <w:sz w:val="24"/>
                <w:szCs w:val="24"/>
              </w:rPr>
              <w:lastRenderedPageBreak/>
              <w:t xml:space="preserve">June </w:t>
            </w:r>
            <w:r w:rsidR="00A07D3F">
              <w:rPr>
                <w:rFonts w:ascii="Roboto" w:hAnsi="Roboto" w:cs="Arial"/>
                <w:sz w:val="24"/>
                <w:szCs w:val="24"/>
              </w:rPr>
              <w:t>1</w:t>
            </w:r>
            <w:r w:rsidR="000E09B7">
              <w:rPr>
                <w:rFonts w:ascii="Roboto" w:hAnsi="Roboto" w:cs="Arial"/>
                <w:sz w:val="24"/>
                <w:szCs w:val="24"/>
              </w:rPr>
              <w:t>1</w:t>
            </w:r>
            <w:r w:rsidR="00A07D3F">
              <w:rPr>
                <w:rFonts w:ascii="Roboto" w:hAnsi="Roboto" w:cs="Arial"/>
                <w:sz w:val="24"/>
                <w:szCs w:val="24"/>
              </w:rPr>
              <w:t>, 202</w:t>
            </w:r>
            <w:r w:rsidR="000E09B7">
              <w:rPr>
                <w:rFonts w:ascii="Roboto" w:hAnsi="Roboto" w:cs="Arial"/>
                <w:sz w:val="24"/>
                <w:szCs w:val="24"/>
              </w:rPr>
              <w:t>5</w:t>
            </w:r>
          </w:p>
        </w:tc>
        <w:tc>
          <w:tcPr>
            <w:tcW w:w="8995" w:type="dxa"/>
          </w:tcPr>
          <w:p w14:paraId="5DC9B0EB" w14:textId="77777777" w:rsidR="00346916" w:rsidRPr="00663BCE" w:rsidRDefault="00346916" w:rsidP="00DF223D">
            <w:pPr>
              <w:spacing w:line="240" w:lineRule="auto"/>
              <w:rPr>
                <w:rFonts w:ascii="Roboto" w:eastAsia="Calibri" w:hAnsi="Roboto" w:cs="Arial"/>
                <w:sz w:val="24"/>
                <w:szCs w:val="24"/>
              </w:rPr>
            </w:pPr>
            <w:r w:rsidRPr="00663BCE">
              <w:rPr>
                <w:rFonts w:ascii="Roboto" w:eastAsia="Calibri" w:hAnsi="Roboto" w:cs="Arial"/>
                <w:sz w:val="24"/>
                <w:szCs w:val="24"/>
              </w:rPr>
              <w:t>Final day for NDOI to submit QHP plans to CMS.</w:t>
            </w:r>
            <w:r w:rsidR="004A6B72" w:rsidRPr="00663BCE">
              <w:rPr>
                <w:rFonts w:ascii="Roboto" w:eastAsia="Calibri" w:hAnsi="Roboto" w:cs="Arial"/>
                <w:sz w:val="24"/>
                <w:szCs w:val="24"/>
              </w:rPr>
              <w:t xml:space="preserve"> </w:t>
            </w:r>
          </w:p>
        </w:tc>
      </w:tr>
      <w:tr w:rsidR="00346916" w:rsidRPr="00663BCE" w14:paraId="108FE4CB" w14:textId="77777777" w:rsidTr="00052737">
        <w:tc>
          <w:tcPr>
            <w:tcW w:w="1795" w:type="dxa"/>
          </w:tcPr>
          <w:p w14:paraId="796A7A21" w14:textId="79E054A2" w:rsidR="00346916" w:rsidRPr="003C323B" w:rsidRDefault="00A07D3F" w:rsidP="00DF0E3B">
            <w:pPr>
              <w:spacing w:line="240" w:lineRule="auto"/>
              <w:rPr>
                <w:rFonts w:ascii="Roboto" w:hAnsi="Roboto" w:cs="Arial"/>
                <w:sz w:val="24"/>
                <w:szCs w:val="24"/>
              </w:rPr>
            </w:pPr>
            <w:r w:rsidRPr="003C323B">
              <w:rPr>
                <w:rFonts w:ascii="Roboto" w:hAnsi="Roboto" w:cs="Arial"/>
                <w:sz w:val="24"/>
                <w:szCs w:val="24"/>
              </w:rPr>
              <w:t xml:space="preserve">June </w:t>
            </w:r>
            <w:r w:rsidR="00FB4CC6" w:rsidRPr="003C323B">
              <w:rPr>
                <w:rFonts w:ascii="Roboto" w:hAnsi="Roboto" w:cs="Arial"/>
                <w:sz w:val="24"/>
                <w:szCs w:val="24"/>
              </w:rPr>
              <w:t>1</w:t>
            </w:r>
            <w:r w:rsidR="0067026C" w:rsidRPr="003C323B">
              <w:rPr>
                <w:rFonts w:ascii="Roboto" w:hAnsi="Roboto" w:cs="Arial"/>
                <w:sz w:val="24"/>
                <w:szCs w:val="24"/>
              </w:rPr>
              <w:t>8</w:t>
            </w:r>
            <w:r w:rsidRPr="003C323B">
              <w:rPr>
                <w:rFonts w:ascii="Roboto" w:hAnsi="Roboto" w:cs="Arial"/>
                <w:sz w:val="24"/>
                <w:szCs w:val="24"/>
              </w:rPr>
              <w:t>, 202</w:t>
            </w:r>
            <w:r w:rsidR="00E50DED" w:rsidRPr="003C323B">
              <w:rPr>
                <w:rFonts w:ascii="Roboto" w:hAnsi="Roboto" w:cs="Arial"/>
                <w:sz w:val="24"/>
                <w:szCs w:val="24"/>
              </w:rPr>
              <w:t>5</w:t>
            </w:r>
          </w:p>
        </w:tc>
        <w:tc>
          <w:tcPr>
            <w:tcW w:w="8995" w:type="dxa"/>
          </w:tcPr>
          <w:p w14:paraId="46C8E261" w14:textId="0A0CD84D" w:rsidR="00FF2A13" w:rsidRPr="003C323B" w:rsidRDefault="00346916" w:rsidP="009779E3">
            <w:pPr>
              <w:spacing w:line="240" w:lineRule="auto"/>
              <w:rPr>
                <w:rFonts w:ascii="Roboto" w:eastAsia="Calibri" w:hAnsi="Roboto" w:cs="Arial"/>
                <w:sz w:val="24"/>
                <w:szCs w:val="24"/>
              </w:rPr>
            </w:pPr>
            <w:r w:rsidRPr="003C323B">
              <w:rPr>
                <w:rFonts w:ascii="Roboto" w:hAnsi="Roboto" w:cs="Arial"/>
                <w:b/>
                <w:sz w:val="24"/>
                <w:szCs w:val="24"/>
              </w:rPr>
              <w:t xml:space="preserve">Deadline for all issuers providing </w:t>
            </w:r>
            <w:r w:rsidR="00D326DB" w:rsidRPr="003C323B">
              <w:rPr>
                <w:rFonts w:ascii="Roboto" w:hAnsi="Roboto" w:cs="Arial"/>
                <w:b/>
                <w:sz w:val="24"/>
                <w:szCs w:val="24"/>
              </w:rPr>
              <w:t xml:space="preserve">major medical </w:t>
            </w:r>
            <w:r w:rsidRPr="003C323B">
              <w:rPr>
                <w:rFonts w:ascii="Roboto" w:hAnsi="Roboto" w:cs="Arial"/>
                <w:b/>
                <w:sz w:val="24"/>
                <w:szCs w:val="24"/>
              </w:rPr>
              <w:t>coverage that includes a QHP in the Single Risk Po</w:t>
            </w:r>
            <w:r w:rsidR="00AB621E" w:rsidRPr="003C323B">
              <w:rPr>
                <w:rFonts w:ascii="Roboto" w:hAnsi="Roboto" w:cs="Arial"/>
                <w:b/>
                <w:sz w:val="24"/>
                <w:szCs w:val="24"/>
              </w:rPr>
              <w:t>ol Market (</w:t>
            </w:r>
            <w:r w:rsidR="00D326DB" w:rsidRPr="003C323B">
              <w:rPr>
                <w:rFonts w:ascii="Roboto" w:hAnsi="Roboto" w:cs="Arial"/>
                <w:b/>
                <w:sz w:val="24"/>
                <w:szCs w:val="24"/>
              </w:rPr>
              <w:t>ON-Marketplace</w:t>
            </w:r>
            <w:r w:rsidR="0032049C" w:rsidRPr="003C323B">
              <w:rPr>
                <w:rFonts w:ascii="Roboto" w:hAnsi="Roboto" w:cs="Arial"/>
                <w:b/>
                <w:sz w:val="24"/>
                <w:szCs w:val="24"/>
              </w:rPr>
              <w:t xml:space="preserve"> </w:t>
            </w:r>
            <w:r w:rsidR="00AB621E" w:rsidRPr="003C323B">
              <w:rPr>
                <w:rFonts w:ascii="Roboto" w:hAnsi="Roboto" w:cs="Arial"/>
                <w:b/>
                <w:sz w:val="24"/>
                <w:szCs w:val="24"/>
              </w:rPr>
              <w:t>Individual or Small G</w:t>
            </w:r>
            <w:r w:rsidRPr="003C323B">
              <w:rPr>
                <w:rFonts w:ascii="Roboto" w:hAnsi="Roboto" w:cs="Arial"/>
                <w:b/>
                <w:sz w:val="24"/>
                <w:szCs w:val="24"/>
              </w:rPr>
              <w:t xml:space="preserve">roup) to submit SERFF rate filings and </w:t>
            </w:r>
            <w:r w:rsidR="0032049C" w:rsidRPr="003C323B">
              <w:rPr>
                <w:rFonts w:ascii="Roboto" w:hAnsi="Roboto" w:cs="Arial"/>
                <w:b/>
                <w:sz w:val="24"/>
                <w:szCs w:val="24"/>
              </w:rPr>
              <w:t>Rate T</w:t>
            </w:r>
            <w:r w:rsidRPr="003C323B">
              <w:rPr>
                <w:rFonts w:ascii="Roboto" w:hAnsi="Roboto" w:cs="Arial"/>
                <w:b/>
                <w:sz w:val="24"/>
                <w:szCs w:val="24"/>
              </w:rPr>
              <w:t>abl</w:t>
            </w:r>
            <w:r w:rsidR="0032049C" w:rsidRPr="003C323B">
              <w:rPr>
                <w:rFonts w:ascii="Roboto" w:hAnsi="Roboto" w:cs="Arial"/>
                <w:b/>
                <w:sz w:val="24"/>
                <w:szCs w:val="24"/>
              </w:rPr>
              <w:t>e T</w:t>
            </w:r>
            <w:r w:rsidRPr="003C323B">
              <w:rPr>
                <w:rFonts w:ascii="Roboto" w:hAnsi="Roboto" w:cs="Arial"/>
                <w:b/>
                <w:sz w:val="24"/>
                <w:szCs w:val="24"/>
              </w:rPr>
              <w:t>emplates</w:t>
            </w:r>
            <w:r w:rsidR="0032049C" w:rsidRPr="003C323B">
              <w:rPr>
                <w:rFonts w:ascii="Roboto" w:hAnsi="Roboto" w:cs="Arial"/>
                <w:b/>
                <w:sz w:val="24"/>
                <w:szCs w:val="24"/>
              </w:rPr>
              <w:t xml:space="preserve"> (RTTs)</w:t>
            </w:r>
            <w:r w:rsidRPr="003C323B">
              <w:rPr>
                <w:rFonts w:ascii="Roboto" w:hAnsi="Roboto" w:cs="Arial"/>
                <w:b/>
                <w:sz w:val="24"/>
                <w:szCs w:val="24"/>
              </w:rPr>
              <w:t>.</w:t>
            </w:r>
            <w:r w:rsidRPr="003C323B">
              <w:rPr>
                <w:rFonts w:ascii="Roboto" w:hAnsi="Roboto" w:cs="Arial"/>
                <w:sz w:val="24"/>
                <w:szCs w:val="24"/>
              </w:rPr>
              <w:t xml:space="preserve">  </w:t>
            </w:r>
            <w:r w:rsidR="00253E32" w:rsidRPr="003C323B">
              <w:rPr>
                <w:rFonts w:ascii="Roboto" w:hAnsi="Roboto" w:cs="Arial"/>
                <w:sz w:val="24"/>
                <w:szCs w:val="24"/>
              </w:rPr>
              <w:br/>
            </w:r>
            <w:r w:rsidR="00253E32" w:rsidRPr="003C323B">
              <w:rPr>
                <w:rFonts w:ascii="Roboto" w:hAnsi="Roboto" w:cs="Arial"/>
                <w:sz w:val="24"/>
                <w:szCs w:val="24"/>
              </w:rPr>
              <w:br/>
            </w:r>
            <w:r w:rsidRPr="003C323B">
              <w:rPr>
                <w:rFonts w:ascii="Roboto" w:hAnsi="Roboto" w:cs="Arial"/>
                <w:sz w:val="24"/>
                <w:szCs w:val="24"/>
              </w:rPr>
              <w:t xml:space="preserve">Issuers must </w:t>
            </w:r>
            <w:r w:rsidR="00253E32" w:rsidRPr="003C323B">
              <w:rPr>
                <w:rFonts w:ascii="Roboto" w:hAnsi="Roboto" w:cs="Arial"/>
                <w:sz w:val="24"/>
                <w:szCs w:val="24"/>
              </w:rPr>
              <w:t>include the RTT</w:t>
            </w:r>
            <w:r w:rsidRPr="003C323B">
              <w:rPr>
                <w:rFonts w:ascii="Roboto" w:hAnsi="Roboto" w:cs="Arial"/>
                <w:sz w:val="24"/>
                <w:szCs w:val="24"/>
              </w:rPr>
              <w:t xml:space="preserve"> in their </w:t>
            </w:r>
            <w:r w:rsidR="00253E32" w:rsidRPr="003C323B">
              <w:rPr>
                <w:rFonts w:ascii="Roboto" w:hAnsi="Roboto" w:cs="Arial"/>
                <w:sz w:val="24"/>
                <w:szCs w:val="24"/>
              </w:rPr>
              <w:t xml:space="preserve">SERFF binder. </w:t>
            </w:r>
            <w:r w:rsidR="00253E32" w:rsidRPr="003C323B">
              <w:rPr>
                <w:rFonts w:ascii="Roboto" w:hAnsi="Roboto" w:cs="Arial"/>
                <w:sz w:val="24"/>
                <w:szCs w:val="24"/>
              </w:rPr>
              <w:br/>
              <w:t xml:space="preserve">Issuers should </w:t>
            </w:r>
            <w:r w:rsidRPr="003C323B">
              <w:rPr>
                <w:rFonts w:ascii="Roboto" w:hAnsi="Roboto" w:cs="Arial"/>
                <w:sz w:val="24"/>
                <w:szCs w:val="24"/>
              </w:rPr>
              <w:t>submit the URR</w:t>
            </w:r>
            <w:r w:rsidR="005843EB" w:rsidRPr="003C323B">
              <w:rPr>
                <w:rFonts w:ascii="Roboto" w:hAnsi="Roboto" w:cs="Arial"/>
                <w:sz w:val="24"/>
                <w:szCs w:val="24"/>
              </w:rPr>
              <w:t>T</w:t>
            </w:r>
            <w:r w:rsidRPr="003C323B">
              <w:rPr>
                <w:rFonts w:ascii="Roboto" w:hAnsi="Roboto" w:cs="Arial"/>
                <w:sz w:val="24"/>
                <w:szCs w:val="24"/>
              </w:rPr>
              <w:t xml:space="preserve"> in th</w:t>
            </w:r>
            <w:r w:rsidR="0032049C" w:rsidRPr="003C323B">
              <w:rPr>
                <w:rFonts w:ascii="Roboto" w:hAnsi="Roboto" w:cs="Arial"/>
                <w:sz w:val="24"/>
                <w:szCs w:val="24"/>
              </w:rPr>
              <w:t xml:space="preserve">e SERFF rate filing </w:t>
            </w:r>
            <w:r w:rsidR="00802ADA" w:rsidRPr="003C323B">
              <w:rPr>
                <w:rFonts w:ascii="Roboto" w:hAnsi="Roboto" w:cs="Arial"/>
                <w:sz w:val="24"/>
                <w:szCs w:val="24"/>
              </w:rPr>
              <w:t xml:space="preserve">on the “URRT” tab, </w:t>
            </w:r>
            <w:r w:rsidR="0032049C" w:rsidRPr="003C323B">
              <w:rPr>
                <w:rFonts w:ascii="Roboto" w:hAnsi="Roboto" w:cs="Arial"/>
                <w:sz w:val="24"/>
                <w:szCs w:val="24"/>
              </w:rPr>
              <w:t xml:space="preserve">and </w:t>
            </w:r>
            <w:r w:rsidR="00802ADA" w:rsidRPr="003C323B">
              <w:rPr>
                <w:rFonts w:ascii="Roboto" w:hAnsi="Roboto" w:cs="Arial"/>
                <w:sz w:val="24"/>
                <w:szCs w:val="24"/>
              </w:rPr>
              <w:t xml:space="preserve">in the </w:t>
            </w:r>
            <w:r w:rsidR="0032049C" w:rsidRPr="003C323B">
              <w:rPr>
                <w:rFonts w:ascii="Roboto" w:hAnsi="Roboto" w:cs="Arial"/>
                <w:sz w:val="24"/>
                <w:szCs w:val="24"/>
              </w:rPr>
              <w:t xml:space="preserve">binder. The URR </w:t>
            </w:r>
            <w:r w:rsidR="00432029" w:rsidRPr="003C323B">
              <w:rPr>
                <w:rFonts w:ascii="Roboto" w:hAnsi="Roboto" w:cs="Arial"/>
                <w:sz w:val="24"/>
                <w:szCs w:val="24"/>
              </w:rPr>
              <w:t xml:space="preserve">Module </w:t>
            </w:r>
            <w:r w:rsidR="00845B64" w:rsidRPr="003C323B">
              <w:rPr>
                <w:rFonts w:ascii="Roboto" w:hAnsi="Roboto" w:cs="Arial"/>
                <w:sz w:val="24"/>
                <w:szCs w:val="24"/>
              </w:rPr>
              <w:t xml:space="preserve">consists of </w:t>
            </w:r>
            <w:r w:rsidR="00316AAA" w:rsidRPr="003C323B">
              <w:rPr>
                <w:rFonts w:ascii="Roboto" w:hAnsi="Roboto" w:cs="Arial"/>
                <w:sz w:val="24"/>
                <w:szCs w:val="24"/>
              </w:rPr>
              <w:t xml:space="preserve">the </w:t>
            </w:r>
            <w:r w:rsidRPr="003C323B">
              <w:rPr>
                <w:rFonts w:ascii="Roboto" w:hAnsi="Roboto" w:cs="Arial"/>
                <w:sz w:val="24"/>
                <w:szCs w:val="24"/>
              </w:rPr>
              <w:t xml:space="preserve">Part I URRT, </w:t>
            </w:r>
            <w:r w:rsidR="00316AAA" w:rsidRPr="003C323B">
              <w:rPr>
                <w:rFonts w:ascii="Roboto" w:hAnsi="Roboto" w:cs="Arial"/>
                <w:sz w:val="24"/>
                <w:szCs w:val="24"/>
              </w:rPr>
              <w:t xml:space="preserve">the </w:t>
            </w:r>
            <w:r w:rsidRPr="003C323B">
              <w:rPr>
                <w:rFonts w:ascii="Roboto" w:hAnsi="Roboto" w:cs="Arial"/>
                <w:sz w:val="24"/>
                <w:szCs w:val="24"/>
              </w:rPr>
              <w:t xml:space="preserve">Part II Rate Filing Justification </w:t>
            </w:r>
            <w:r w:rsidR="00432029" w:rsidRPr="003C323B">
              <w:rPr>
                <w:rFonts w:ascii="Roboto" w:hAnsi="Roboto" w:cs="Arial"/>
                <w:sz w:val="24"/>
                <w:szCs w:val="24"/>
              </w:rPr>
              <w:t xml:space="preserve">(RFJ) </w:t>
            </w:r>
            <w:r w:rsidRPr="003C323B">
              <w:rPr>
                <w:rFonts w:ascii="Roboto" w:hAnsi="Roboto" w:cs="Arial"/>
                <w:sz w:val="24"/>
                <w:szCs w:val="24"/>
              </w:rPr>
              <w:t xml:space="preserve">if applicable, and </w:t>
            </w:r>
            <w:r w:rsidR="00316AAA" w:rsidRPr="003C323B">
              <w:rPr>
                <w:rFonts w:ascii="Roboto" w:hAnsi="Roboto" w:cs="Arial"/>
                <w:sz w:val="24"/>
                <w:szCs w:val="24"/>
              </w:rPr>
              <w:t xml:space="preserve">the </w:t>
            </w:r>
            <w:r w:rsidRPr="003C323B">
              <w:rPr>
                <w:rFonts w:ascii="Roboto" w:hAnsi="Roboto" w:cs="Arial"/>
                <w:sz w:val="24"/>
                <w:szCs w:val="24"/>
              </w:rPr>
              <w:t>Part III Actuarial Memorandum.</w:t>
            </w:r>
            <w:r w:rsidRPr="003C323B">
              <w:rPr>
                <w:rFonts w:ascii="Roboto" w:hAnsi="Roboto" w:cs="Arial"/>
                <w:sz w:val="24"/>
                <w:szCs w:val="24"/>
              </w:rPr>
              <w:br/>
            </w:r>
            <w:r w:rsidRPr="003C323B">
              <w:rPr>
                <w:rFonts w:ascii="Roboto" w:hAnsi="Roboto" w:cs="Arial"/>
                <w:sz w:val="24"/>
                <w:szCs w:val="24"/>
              </w:rPr>
              <w:br/>
            </w:r>
            <w:r w:rsidR="00FF2A13" w:rsidRPr="003C323B">
              <w:rPr>
                <w:rFonts w:ascii="Roboto" w:eastAsia="Calibri" w:hAnsi="Roboto" w:cs="Arial"/>
                <w:sz w:val="24"/>
                <w:szCs w:val="24"/>
              </w:rPr>
              <w:t xml:space="preserve">The initial QHP On-Exchange Individual Rate Filings, and proposed rates, should be based upon an assumption that the </w:t>
            </w:r>
            <w:r w:rsidR="00AE7892" w:rsidRPr="003C323B">
              <w:rPr>
                <w:rFonts w:ascii="Roboto" w:eastAsia="Calibri" w:hAnsi="Roboto" w:cs="Arial"/>
                <w:sz w:val="24"/>
                <w:szCs w:val="24"/>
              </w:rPr>
              <w:t>2021 A</w:t>
            </w:r>
            <w:r w:rsidR="0017346C" w:rsidRPr="003C323B">
              <w:rPr>
                <w:rFonts w:ascii="Roboto" w:eastAsia="Calibri" w:hAnsi="Roboto" w:cs="Arial"/>
                <w:sz w:val="24"/>
                <w:szCs w:val="24"/>
              </w:rPr>
              <w:t>merican Rescue Plan</w:t>
            </w:r>
            <w:r w:rsidR="00AE7892" w:rsidRPr="003C323B">
              <w:rPr>
                <w:rFonts w:ascii="Roboto" w:eastAsia="Calibri" w:hAnsi="Roboto" w:cs="Arial"/>
                <w:sz w:val="24"/>
                <w:szCs w:val="24"/>
              </w:rPr>
              <w:t xml:space="preserve"> </w:t>
            </w:r>
            <w:r w:rsidR="00FF2A13" w:rsidRPr="003C323B">
              <w:rPr>
                <w:rFonts w:ascii="Roboto" w:eastAsia="Calibri" w:hAnsi="Roboto" w:cs="Arial"/>
                <w:sz w:val="24"/>
                <w:szCs w:val="24"/>
              </w:rPr>
              <w:t xml:space="preserve">Extended APTC subsidies </w:t>
            </w:r>
            <w:proofErr w:type="gramStart"/>
            <w:r w:rsidR="00FF2A13" w:rsidRPr="003C323B">
              <w:rPr>
                <w:rFonts w:ascii="Roboto" w:eastAsia="Calibri" w:hAnsi="Roboto" w:cs="Arial"/>
                <w:sz w:val="24"/>
                <w:szCs w:val="24"/>
              </w:rPr>
              <w:t>will</w:t>
            </w:r>
            <w:proofErr w:type="gramEnd"/>
            <w:r w:rsidR="00FF2A13" w:rsidRPr="003C323B">
              <w:rPr>
                <w:rFonts w:ascii="Roboto" w:eastAsia="Calibri" w:hAnsi="Roboto" w:cs="Arial"/>
                <w:sz w:val="24"/>
                <w:szCs w:val="24"/>
              </w:rPr>
              <w:t xml:space="preserve"> sunset on 1/1/2026. </w:t>
            </w:r>
          </w:p>
          <w:p w14:paraId="04DC4000" w14:textId="5298F9DF" w:rsidR="00346916" w:rsidRPr="003C323B" w:rsidRDefault="00346916" w:rsidP="009779E3">
            <w:pPr>
              <w:spacing w:line="240" w:lineRule="auto"/>
              <w:rPr>
                <w:rFonts w:ascii="Roboto" w:eastAsia="Calibri" w:hAnsi="Roboto" w:cs="Arial"/>
                <w:sz w:val="24"/>
                <w:szCs w:val="24"/>
              </w:rPr>
            </w:pPr>
            <w:r w:rsidRPr="003C323B">
              <w:rPr>
                <w:rFonts w:ascii="Roboto" w:eastAsia="Calibri" w:hAnsi="Roboto" w:cs="Arial"/>
                <w:sz w:val="24"/>
                <w:szCs w:val="24"/>
              </w:rPr>
              <w:t xml:space="preserve">Please </w:t>
            </w:r>
            <w:proofErr w:type="gramStart"/>
            <w:r w:rsidRPr="003C323B">
              <w:rPr>
                <w:rFonts w:ascii="Roboto" w:eastAsia="Calibri" w:hAnsi="Roboto" w:cs="Arial"/>
                <w:sz w:val="24"/>
                <w:szCs w:val="24"/>
              </w:rPr>
              <w:t>note:</w:t>
            </w:r>
            <w:proofErr w:type="gramEnd"/>
            <w:r w:rsidRPr="003C323B">
              <w:rPr>
                <w:rFonts w:ascii="Roboto" w:eastAsia="Calibri" w:hAnsi="Roboto" w:cs="Arial"/>
                <w:sz w:val="24"/>
                <w:szCs w:val="24"/>
              </w:rPr>
              <w:t xml:space="preserve"> while rates and forms are not made public by NDOI until final approval, federal law and CMS activities can preempt Nebraska’s approach. Public exposure of some rate informat</w:t>
            </w:r>
            <w:r w:rsidR="008E64E5" w:rsidRPr="003C323B">
              <w:rPr>
                <w:rFonts w:ascii="Roboto" w:eastAsia="Calibri" w:hAnsi="Roboto" w:cs="Arial"/>
                <w:sz w:val="24"/>
                <w:szCs w:val="24"/>
              </w:rPr>
              <w:t xml:space="preserve">ion is expected to </w:t>
            </w:r>
            <w:r w:rsidRPr="003C323B">
              <w:rPr>
                <w:rFonts w:ascii="Roboto" w:eastAsia="Calibri" w:hAnsi="Roboto" w:cs="Arial"/>
                <w:sz w:val="24"/>
                <w:szCs w:val="24"/>
              </w:rPr>
              <w:t xml:space="preserve">occur </w:t>
            </w:r>
            <w:r w:rsidR="001F25BD" w:rsidRPr="003C323B">
              <w:rPr>
                <w:rFonts w:ascii="Roboto" w:eastAsia="Calibri" w:hAnsi="Roboto" w:cs="Arial"/>
                <w:sz w:val="24"/>
                <w:szCs w:val="24"/>
              </w:rPr>
              <w:t>by</w:t>
            </w:r>
            <w:r w:rsidRPr="003C323B">
              <w:rPr>
                <w:rFonts w:ascii="Roboto" w:eastAsia="Calibri" w:hAnsi="Roboto" w:cs="Arial"/>
                <w:sz w:val="24"/>
                <w:szCs w:val="24"/>
              </w:rPr>
              <w:t xml:space="preserve"> </w:t>
            </w:r>
            <w:r w:rsidR="00481AF3" w:rsidRPr="003C323B">
              <w:rPr>
                <w:rFonts w:ascii="Roboto" w:eastAsia="Times New Roman" w:hAnsi="Roboto" w:cs="Arial"/>
                <w:sz w:val="24"/>
                <w:szCs w:val="24"/>
              </w:rPr>
              <w:t>August 1, 202</w:t>
            </w:r>
            <w:r w:rsidR="00432C15" w:rsidRPr="003C323B">
              <w:rPr>
                <w:rFonts w:ascii="Roboto" w:eastAsia="Times New Roman" w:hAnsi="Roboto" w:cs="Arial"/>
                <w:sz w:val="24"/>
                <w:szCs w:val="24"/>
              </w:rPr>
              <w:t>5</w:t>
            </w:r>
            <w:r w:rsidR="00481AF3" w:rsidRPr="003C323B">
              <w:rPr>
                <w:rFonts w:ascii="Roboto" w:eastAsia="Times New Roman" w:hAnsi="Roboto" w:cs="Arial"/>
                <w:sz w:val="24"/>
                <w:szCs w:val="24"/>
              </w:rPr>
              <w:t>,</w:t>
            </w:r>
            <w:r w:rsidRPr="003C323B">
              <w:rPr>
                <w:rFonts w:ascii="Roboto" w:eastAsia="Calibri" w:hAnsi="Roboto" w:cs="Arial"/>
                <w:sz w:val="24"/>
                <w:szCs w:val="24"/>
              </w:rPr>
              <w:t xml:space="preserve"> as </w:t>
            </w:r>
            <w:r w:rsidR="00FD36EE" w:rsidRPr="003C323B">
              <w:rPr>
                <w:rFonts w:ascii="Roboto" w:eastAsia="Calibri" w:hAnsi="Roboto" w:cs="Arial"/>
                <w:sz w:val="24"/>
                <w:szCs w:val="24"/>
              </w:rPr>
              <w:t>part of the ACA notice and comment requirement</w:t>
            </w:r>
            <w:r w:rsidRPr="003C323B">
              <w:rPr>
                <w:rFonts w:ascii="Roboto" w:eastAsia="Calibri" w:hAnsi="Roboto" w:cs="Arial"/>
                <w:sz w:val="24"/>
                <w:szCs w:val="24"/>
              </w:rPr>
              <w:t>.</w:t>
            </w:r>
            <w:r w:rsidRPr="003C323B">
              <w:rPr>
                <w:rFonts w:ascii="Roboto" w:hAnsi="Roboto" w:cs="Arial"/>
                <w:sz w:val="24"/>
                <w:szCs w:val="24"/>
              </w:rPr>
              <w:t xml:space="preserve"> </w:t>
            </w:r>
            <w:r w:rsidR="00481AF3" w:rsidRPr="003C323B">
              <w:rPr>
                <w:rFonts w:ascii="Roboto" w:hAnsi="Roboto" w:cs="Arial"/>
                <w:sz w:val="24"/>
                <w:szCs w:val="24"/>
              </w:rPr>
              <w:t xml:space="preserve"> </w:t>
            </w:r>
          </w:p>
        </w:tc>
      </w:tr>
      <w:tr w:rsidR="00346916" w:rsidRPr="00663BCE" w14:paraId="19EE26D9" w14:textId="77777777" w:rsidTr="00052737">
        <w:trPr>
          <w:trHeight w:val="710"/>
        </w:trPr>
        <w:tc>
          <w:tcPr>
            <w:tcW w:w="1795" w:type="dxa"/>
          </w:tcPr>
          <w:p w14:paraId="7B48FA56" w14:textId="7B43EA17" w:rsidR="00346916" w:rsidRPr="00663BCE" w:rsidRDefault="00A07D3F" w:rsidP="00DF0E3B">
            <w:pPr>
              <w:spacing w:line="240" w:lineRule="auto"/>
              <w:rPr>
                <w:rFonts w:ascii="Roboto" w:hAnsi="Roboto" w:cs="Arial"/>
                <w:sz w:val="24"/>
                <w:szCs w:val="24"/>
              </w:rPr>
            </w:pPr>
            <w:r w:rsidRPr="003C323B">
              <w:rPr>
                <w:rFonts w:ascii="Roboto" w:hAnsi="Roboto" w:cs="Arial"/>
                <w:sz w:val="24"/>
                <w:szCs w:val="24"/>
              </w:rPr>
              <w:t xml:space="preserve">July </w:t>
            </w:r>
            <w:r w:rsidR="0067026C" w:rsidRPr="003C323B">
              <w:rPr>
                <w:rFonts w:ascii="Roboto" w:hAnsi="Roboto" w:cs="Arial"/>
                <w:sz w:val="24"/>
                <w:szCs w:val="24"/>
              </w:rPr>
              <w:t>2</w:t>
            </w:r>
            <w:r w:rsidRPr="003C323B">
              <w:rPr>
                <w:rFonts w:ascii="Roboto" w:hAnsi="Roboto" w:cs="Arial"/>
                <w:sz w:val="24"/>
                <w:szCs w:val="24"/>
              </w:rPr>
              <w:t>, 202</w:t>
            </w:r>
            <w:r w:rsidR="00E50DED" w:rsidRPr="003C323B">
              <w:rPr>
                <w:rFonts w:ascii="Roboto" w:hAnsi="Roboto" w:cs="Arial"/>
                <w:sz w:val="24"/>
                <w:szCs w:val="24"/>
              </w:rPr>
              <w:t>5</w:t>
            </w:r>
          </w:p>
        </w:tc>
        <w:tc>
          <w:tcPr>
            <w:tcW w:w="8995" w:type="dxa"/>
          </w:tcPr>
          <w:p w14:paraId="39B8B718" w14:textId="77777777" w:rsidR="00DE66B5" w:rsidRPr="00663BCE" w:rsidRDefault="00346916" w:rsidP="00247121">
            <w:pPr>
              <w:spacing w:line="240" w:lineRule="auto"/>
              <w:rPr>
                <w:rFonts w:ascii="Roboto" w:hAnsi="Roboto" w:cs="Arial"/>
                <w:b/>
                <w:sz w:val="24"/>
                <w:szCs w:val="24"/>
              </w:rPr>
            </w:pPr>
            <w:r w:rsidRPr="00663BCE">
              <w:rPr>
                <w:rFonts w:ascii="Roboto" w:hAnsi="Roboto" w:cs="Arial"/>
                <w:b/>
                <w:sz w:val="24"/>
                <w:szCs w:val="24"/>
              </w:rPr>
              <w:t xml:space="preserve">Deadline for all issuers providing Single Risk Pool </w:t>
            </w:r>
            <w:r w:rsidR="00D95F6E" w:rsidRPr="00663BCE">
              <w:rPr>
                <w:rFonts w:ascii="Roboto" w:hAnsi="Roboto" w:cs="Arial"/>
                <w:b/>
                <w:sz w:val="24"/>
                <w:szCs w:val="24"/>
              </w:rPr>
              <w:t xml:space="preserve">major medical </w:t>
            </w:r>
            <w:r w:rsidRPr="00663BCE">
              <w:rPr>
                <w:rFonts w:ascii="Roboto" w:hAnsi="Roboto" w:cs="Arial"/>
                <w:b/>
                <w:sz w:val="24"/>
                <w:szCs w:val="24"/>
              </w:rPr>
              <w:t>coverage that does not include a QHP to submit SERFF rate filings and rate table templates.</w:t>
            </w:r>
            <w:r w:rsidR="00D32E41" w:rsidRPr="00663BCE">
              <w:rPr>
                <w:rFonts w:ascii="Roboto" w:hAnsi="Roboto" w:cs="Arial"/>
                <w:b/>
                <w:sz w:val="24"/>
                <w:szCs w:val="24"/>
              </w:rPr>
              <w:t xml:space="preserve"> This pertains to</w:t>
            </w:r>
            <w:r w:rsidRPr="00663BCE">
              <w:rPr>
                <w:rFonts w:ascii="Roboto" w:hAnsi="Roboto" w:cs="Arial"/>
                <w:b/>
                <w:sz w:val="24"/>
                <w:szCs w:val="24"/>
              </w:rPr>
              <w:t xml:space="preserve"> Individual and Small Group Issuers offering plans th</w:t>
            </w:r>
            <w:r w:rsidR="00BB5F77" w:rsidRPr="00663BCE">
              <w:rPr>
                <w:rFonts w:ascii="Roboto" w:hAnsi="Roboto" w:cs="Arial"/>
                <w:b/>
                <w:sz w:val="24"/>
                <w:szCs w:val="24"/>
              </w:rPr>
              <w:t>at are all strictly OFF-Marketplace</w:t>
            </w:r>
            <w:r w:rsidRPr="00663BCE">
              <w:rPr>
                <w:rFonts w:ascii="Roboto" w:hAnsi="Roboto" w:cs="Arial"/>
                <w:b/>
                <w:sz w:val="24"/>
                <w:szCs w:val="24"/>
              </w:rPr>
              <w:t xml:space="preserve">. </w:t>
            </w:r>
          </w:p>
          <w:p w14:paraId="7E54E550" w14:textId="39E15D58" w:rsidR="00346916" w:rsidRPr="00663BCE" w:rsidRDefault="00346916" w:rsidP="00DE66B5">
            <w:pPr>
              <w:spacing w:line="240" w:lineRule="auto"/>
              <w:rPr>
                <w:rFonts w:ascii="Roboto" w:hAnsi="Roboto" w:cs="Arial"/>
                <w:sz w:val="24"/>
                <w:szCs w:val="24"/>
              </w:rPr>
            </w:pPr>
            <w:r w:rsidRPr="00663BCE">
              <w:rPr>
                <w:rFonts w:ascii="Roboto" w:hAnsi="Roboto" w:cs="Arial"/>
                <w:sz w:val="24"/>
                <w:szCs w:val="24"/>
              </w:rPr>
              <w:t xml:space="preserve">Issuers must </w:t>
            </w:r>
            <w:r w:rsidR="00DE66B5" w:rsidRPr="00663BCE">
              <w:rPr>
                <w:rFonts w:ascii="Roboto" w:hAnsi="Roboto" w:cs="Arial"/>
                <w:sz w:val="24"/>
                <w:szCs w:val="24"/>
              </w:rPr>
              <w:t xml:space="preserve">include the RTT </w:t>
            </w:r>
            <w:r w:rsidRPr="00663BCE">
              <w:rPr>
                <w:rFonts w:ascii="Roboto" w:hAnsi="Roboto" w:cs="Arial"/>
                <w:sz w:val="24"/>
                <w:szCs w:val="24"/>
              </w:rPr>
              <w:t xml:space="preserve">in their SERFF binder. </w:t>
            </w:r>
            <w:r w:rsidR="003205A5" w:rsidRPr="00663BCE">
              <w:rPr>
                <w:rFonts w:ascii="Roboto" w:hAnsi="Roboto" w:cs="Arial"/>
                <w:sz w:val="24"/>
                <w:szCs w:val="24"/>
              </w:rPr>
              <w:br/>
            </w:r>
            <w:r w:rsidR="00130767" w:rsidRPr="00663BCE">
              <w:rPr>
                <w:rFonts w:ascii="Roboto" w:hAnsi="Roboto" w:cs="Arial"/>
                <w:sz w:val="24"/>
                <w:szCs w:val="24"/>
              </w:rPr>
              <w:t>Issuers should submit the URR</w:t>
            </w:r>
            <w:r w:rsidR="000C6345" w:rsidRPr="00663BCE">
              <w:rPr>
                <w:rFonts w:ascii="Roboto" w:hAnsi="Roboto" w:cs="Arial"/>
                <w:sz w:val="24"/>
                <w:szCs w:val="24"/>
              </w:rPr>
              <w:t>T</w:t>
            </w:r>
            <w:r w:rsidR="00130767" w:rsidRPr="00663BCE">
              <w:rPr>
                <w:rFonts w:ascii="Roboto" w:hAnsi="Roboto" w:cs="Arial"/>
                <w:sz w:val="24"/>
                <w:szCs w:val="24"/>
              </w:rPr>
              <w:t xml:space="preserve"> in the SERFF rate filing </w:t>
            </w:r>
            <w:r w:rsidR="00D13261" w:rsidRPr="00663BCE">
              <w:rPr>
                <w:rFonts w:ascii="Roboto" w:hAnsi="Roboto" w:cs="Arial"/>
                <w:sz w:val="24"/>
                <w:szCs w:val="24"/>
              </w:rPr>
              <w:t xml:space="preserve">on the “URRT” tab, </w:t>
            </w:r>
            <w:r w:rsidR="00130767" w:rsidRPr="00663BCE">
              <w:rPr>
                <w:rFonts w:ascii="Roboto" w:hAnsi="Roboto" w:cs="Arial"/>
                <w:sz w:val="24"/>
                <w:szCs w:val="24"/>
              </w:rPr>
              <w:t xml:space="preserve">and </w:t>
            </w:r>
            <w:r w:rsidR="00D13261" w:rsidRPr="00663BCE">
              <w:rPr>
                <w:rFonts w:ascii="Roboto" w:hAnsi="Roboto" w:cs="Arial"/>
                <w:sz w:val="24"/>
                <w:szCs w:val="24"/>
              </w:rPr>
              <w:t xml:space="preserve">in the </w:t>
            </w:r>
            <w:r w:rsidR="00130767" w:rsidRPr="00663BCE">
              <w:rPr>
                <w:rFonts w:ascii="Roboto" w:hAnsi="Roboto" w:cs="Arial"/>
                <w:sz w:val="24"/>
                <w:szCs w:val="24"/>
              </w:rPr>
              <w:t>binder. The URR Module</w:t>
            </w:r>
            <w:r w:rsidR="0058053F" w:rsidRPr="00663BCE">
              <w:rPr>
                <w:rFonts w:ascii="Roboto" w:hAnsi="Roboto" w:cs="Arial"/>
                <w:sz w:val="24"/>
                <w:szCs w:val="24"/>
              </w:rPr>
              <w:t xml:space="preserve"> consists of the </w:t>
            </w:r>
            <w:r w:rsidR="00130767" w:rsidRPr="00663BCE">
              <w:rPr>
                <w:rFonts w:ascii="Roboto" w:hAnsi="Roboto" w:cs="Arial"/>
                <w:sz w:val="24"/>
                <w:szCs w:val="24"/>
              </w:rPr>
              <w:t>Part I URRT, the Part II Rate Filing Justification (RFJ) if applicable, and the Part III Actuarial Memorandum.</w:t>
            </w:r>
          </w:p>
        </w:tc>
      </w:tr>
      <w:tr w:rsidR="00346916" w:rsidRPr="00663BCE" w14:paraId="5AB226AE" w14:textId="77777777" w:rsidTr="00052737">
        <w:trPr>
          <w:trHeight w:val="710"/>
        </w:trPr>
        <w:tc>
          <w:tcPr>
            <w:tcW w:w="1795" w:type="dxa"/>
          </w:tcPr>
          <w:p w14:paraId="6055252D" w14:textId="5F92EC5B" w:rsidR="00346916" w:rsidRPr="00E50DED" w:rsidRDefault="00346916" w:rsidP="00DF0E3B">
            <w:pPr>
              <w:spacing w:line="240" w:lineRule="auto"/>
              <w:rPr>
                <w:rFonts w:ascii="Roboto" w:hAnsi="Roboto" w:cs="Arial"/>
                <w:color w:val="00B0F0"/>
                <w:sz w:val="24"/>
                <w:szCs w:val="24"/>
              </w:rPr>
            </w:pPr>
            <w:r w:rsidRPr="00884569">
              <w:rPr>
                <w:rFonts w:ascii="Roboto" w:hAnsi="Roboto" w:cs="Arial"/>
                <w:sz w:val="24"/>
                <w:szCs w:val="24"/>
              </w:rPr>
              <w:t xml:space="preserve">July </w:t>
            </w:r>
            <w:r w:rsidR="003311AF" w:rsidRPr="00884569">
              <w:rPr>
                <w:rFonts w:ascii="Roboto" w:hAnsi="Roboto" w:cs="Arial"/>
                <w:sz w:val="24"/>
                <w:szCs w:val="24"/>
              </w:rPr>
              <w:t>1</w:t>
            </w:r>
            <w:r w:rsidR="00E81323" w:rsidRPr="00884569">
              <w:rPr>
                <w:rFonts w:ascii="Roboto" w:hAnsi="Roboto" w:cs="Arial"/>
                <w:sz w:val="24"/>
                <w:szCs w:val="24"/>
              </w:rPr>
              <w:t>6</w:t>
            </w:r>
            <w:r w:rsidRPr="00884569">
              <w:rPr>
                <w:rFonts w:ascii="Roboto" w:hAnsi="Roboto" w:cs="Arial"/>
                <w:sz w:val="24"/>
                <w:szCs w:val="24"/>
              </w:rPr>
              <w:t xml:space="preserve">, </w:t>
            </w:r>
            <w:r w:rsidR="00FD36EE" w:rsidRPr="00884569">
              <w:rPr>
                <w:rFonts w:ascii="Roboto" w:hAnsi="Roboto" w:cs="Arial"/>
                <w:sz w:val="24"/>
                <w:szCs w:val="24"/>
              </w:rPr>
              <w:t>202</w:t>
            </w:r>
            <w:r w:rsidR="00E50DED" w:rsidRPr="00884569">
              <w:rPr>
                <w:rFonts w:ascii="Roboto" w:hAnsi="Roboto" w:cs="Arial"/>
                <w:sz w:val="24"/>
                <w:szCs w:val="24"/>
              </w:rPr>
              <w:t>5</w:t>
            </w:r>
          </w:p>
        </w:tc>
        <w:tc>
          <w:tcPr>
            <w:tcW w:w="8995" w:type="dxa"/>
          </w:tcPr>
          <w:p w14:paraId="55714006" w14:textId="77777777" w:rsidR="00E6111A" w:rsidRPr="00663BCE" w:rsidRDefault="00346916" w:rsidP="00270D73">
            <w:pPr>
              <w:spacing w:line="240" w:lineRule="auto"/>
              <w:rPr>
                <w:rFonts w:ascii="Roboto" w:hAnsi="Roboto" w:cs="Arial"/>
                <w:sz w:val="24"/>
                <w:szCs w:val="24"/>
              </w:rPr>
            </w:pPr>
            <w:r w:rsidRPr="00663BCE">
              <w:rPr>
                <w:rFonts w:ascii="Roboto" w:hAnsi="Roboto" w:cs="Arial"/>
                <w:sz w:val="24"/>
                <w:szCs w:val="24"/>
              </w:rPr>
              <w:t xml:space="preserve">Final day for NDOI to submit all proposed rates to CMS for both QHP </w:t>
            </w:r>
            <w:r w:rsidR="009A7460" w:rsidRPr="00663BCE">
              <w:rPr>
                <w:rFonts w:ascii="Roboto" w:hAnsi="Roboto" w:cs="Arial"/>
                <w:sz w:val="24"/>
                <w:szCs w:val="24"/>
              </w:rPr>
              <w:t>and Non-QHP plans, ON and OFF Marketplace.</w:t>
            </w:r>
            <w:r w:rsidR="00E6111A" w:rsidRPr="00663BCE">
              <w:rPr>
                <w:rFonts w:ascii="Roboto" w:hAnsi="Roboto" w:cs="Arial"/>
                <w:sz w:val="24"/>
                <w:szCs w:val="24"/>
              </w:rPr>
              <w:t xml:space="preserve"> </w:t>
            </w:r>
          </w:p>
          <w:p w14:paraId="7AC8FE54" w14:textId="77777777" w:rsidR="001914B4" w:rsidRDefault="0033389E" w:rsidP="00270D73">
            <w:pPr>
              <w:spacing w:line="240" w:lineRule="auto"/>
              <w:rPr>
                <w:rFonts w:ascii="Roboto" w:hAnsi="Roboto" w:cs="Arial"/>
                <w:sz w:val="24"/>
                <w:szCs w:val="24"/>
              </w:rPr>
            </w:pPr>
            <w:r w:rsidRPr="00663BCE">
              <w:rPr>
                <w:rFonts w:ascii="Roboto" w:hAnsi="Roboto" w:cs="Arial"/>
                <w:sz w:val="24"/>
                <w:szCs w:val="24"/>
              </w:rPr>
              <w:t>Note that there will be opportunities during the QHP certification process for issuers to update, correct, or change the QHP Rate Table Template (as may be necessary).</w:t>
            </w:r>
          </w:p>
          <w:p w14:paraId="7426B124" w14:textId="58F4C345" w:rsidR="00917394" w:rsidRDefault="00051867" w:rsidP="00051867">
            <w:pPr>
              <w:spacing w:line="240" w:lineRule="auto"/>
              <w:rPr>
                <w:rFonts w:ascii="Roboto" w:hAnsi="Roboto" w:cs="Arial"/>
                <w:color w:val="FF0000"/>
                <w:sz w:val="24"/>
                <w:szCs w:val="24"/>
              </w:rPr>
            </w:pPr>
            <w:r w:rsidRPr="00965D06">
              <w:rPr>
                <w:rFonts w:ascii="Roboto" w:hAnsi="Roboto" w:cs="Arial"/>
                <w:color w:val="FF0000"/>
                <w:sz w:val="24"/>
                <w:szCs w:val="24"/>
              </w:rPr>
              <w:t xml:space="preserve">If insurers wish to reserve the option to </w:t>
            </w:r>
            <w:r w:rsidR="00E35250" w:rsidRPr="00965D06">
              <w:rPr>
                <w:rFonts w:ascii="Roboto" w:hAnsi="Roboto" w:cs="Arial"/>
                <w:color w:val="FF0000"/>
                <w:sz w:val="24"/>
                <w:szCs w:val="24"/>
              </w:rPr>
              <w:t xml:space="preserve">adjust </w:t>
            </w:r>
            <w:r w:rsidRPr="00965D06">
              <w:rPr>
                <w:rFonts w:ascii="Roboto" w:hAnsi="Roboto" w:cs="Arial"/>
                <w:color w:val="FF0000"/>
                <w:sz w:val="24"/>
                <w:szCs w:val="24"/>
              </w:rPr>
              <w:t xml:space="preserve">rates </w:t>
            </w:r>
            <w:r w:rsidR="00884569" w:rsidRPr="00965D06">
              <w:rPr>
                <w:rFonts w:ascii="Roboto" w:hAnsi="Roboto" w:cs="Arial"/>
                <w:color w:val="FF0000"/>
                <w:sz w:val="24"/>
                <w:szCs w:val="24"/>
              </w:rPr>
              <w:t>if</w:t>
            </w:r>
            <w:r w:rsidR="00CC27FF" w:rsidRPr="00965D06">
              <w:rPr>
                <w:rFonts w:ascii="Roboto" w:hAnsi="Roboto" w:cs="Arial"/>
                <w:color w:val="FF0000"/>
                <w:sz w:val="24"/>
                <w:szCs w:val="24"/>
              </w:rPr>
              <w:t xml:space="preserve"> the </w:t>
            </w:r>
            <w:r w:rsidRPr="00965D06">
              <w:rPr>
                <w:rFonts w:ascii="Roboto" w:hAnsi="Roboto" w:cs="Arial"/>
                <w:color w:val="FF0000"/>
                <w:sz w:val="24"/>
                <w:szCs w:val="24"/>
              </w:rPr>
              <w:t xml:space="preserve">American Rescue Plan Act </w:t>
            </w:r>
            <w:r w:rsidR="00CC27FF" w:rsidRPr="00965D06">
              <w:rPr>
                <w:rFonts w:ascii="Roboto" w:hAnsi="Roboto" w:cs="Arial"/>
                <w:color w:val="FF0000"/>
                <w:sz w:val="24"/>
                <w:szCs w:val="24"/>
              </w:rPr>
              <w:t xml:space="preserve">Extended APTC </w:t>
            </w:r>
            <w:r w:rsidRPr="00965D06">
              <w:rPr>
                <w:rFonts w:ascii="Roboto" w:hAnsi="Roboto" w:cs="Arial"/>
                <w:color w:val="FF0000"/>
                <w:sz w:val="24"/>
                <w:szCs w:val="24"/>
              </w:rPr>
              <w:t>subsidies continue afte</w:t>
            </w:r>
            <w:r w:rsidR="00CC27FF" w:rsidRPr="00965D06">
              <w:rPr>
                <w:rFonts w:ascii="Roboto" w:hAnsi="Roboto" w:cs="Arial"/>
                <w:color w:val="FF0000"/>
                <w:sz w:val="24"/>
                <w:szCs w:val="24"/>
              </w:rPr>
              <w:t xml:space="preserve">r 12/31/2025, </w:t>
            </w:r>
            <w:r w:rsidRPr="00965D06">
              <w:rPr>
                <w:rFonts w:ascii="Roboto" w:hAnsi="Roboto" w:cs="Arial"/>
                <w:color w:val="FF0000"/>
                <w:sz w:val="24"/>
                <w:szCs w:val="24"/>
              </w:rPr>
              <w:t>the</w:t>
            </w:r>
            <w:r w:rsidR="000365A2" w:rsidRPr="00965D06">
              <w:rPr>
                <w:rFonts w:ascii="Roboto" w:hAnsi="Roboto" w:cs="Arial"/>
                <w:color w:val="FF0000"/>
                <w:sz w:val="24"/>
                <w:szCs w:val="24"/>
              </w:rPr>
              <w:t>n a</w:t>
            </w:r>
            <w:r w:rsidRPr="00965D06">
              <w:rPr>
                <w:rFonts w:ascii="Roboto" w:hAnsi="Roboto" w:cs="Arial"/>
                <w:color w:val="FF0000"/>
                <w:sz w:val="24"/>
                <w:szCs w:val="24"/>
              </w:rPr>
              <w:t xml:space="preserve"> proposed alternate </w:t>
            </w:r>
            <w:r w:rsidR="000365A2" w:rsidRPr="00965D06">
              <w:rPr>
                <w:rFonts w:ascii="Roboto" w:hAnsi="Roboto" w:cs="Arial"/>
                <w:color w:val="FF0000"/>
                <w:sz w:val="24"/>
                <w:szCs w:val="24"/>
              </w:rPr>
              <w:t xml:space="preserve">rate filing, including RDT </w:t>
            </w:r>
            <w:r w:rsidRPr="00965D06">
              <w:rPr>
                <w:rFonts w:ascii="Roboto" w:hAnsi="Roboto" w:cs="Arial"/>
                <w:color w:val="FF0000"/>
                <w:sz w:val="24"/>
                <w:szCs w:val="24"/>
              </w:rPr>
              <w:t>rates</w:t>
            </w:r>
            <w:r w:rsidR="000365A2" w:rsidRPr="00965D06">
              <w:rPr>
                <w:rFonts w:ascii="Roboto" w:hAnsi="Roboto" w:cs="Arial"/>
                <w:color w:val="FF0000"/>
                <w:sz w:val="24"/>
                <w:szCs w:val="24"/>
              </w:rPr>
              <w:t>,</w:t>
            </w:r>
            <w:r w:rsidRPr="00965D06">
              <w:rPr>
                <w:rFonts w:ascii="Roboto" w:hAnsi="Roboto" w:cs="Arial"/>
                <w:color w:val="FF0000"/>
                <w:sz w:val="24"/>
                <w:szCs w:val="24"/>
              </w:rPr>
              <w:t xml:space="preserve"> must be submitted to </w:t>
            </w:r>
            <w:r w:rsidR="000365A2" w:rsidRPr="00965D06">
              <w:rPr>
                <w:rFonts w:ascii="Roboto" w:hAnsi="Roboto" w:cs="Arial"/>
                <w:color w:val="FF0000"/>
                <w:sz w:val="24"/>
                <w:szCs w:val="24"/>
              </w:rPr>
              <w:t xml:space="preserve">the </w:t>
            </w:r>
            <w:r w:rsidRPr="00965D06">
              <w:rPr>
                <w:rFonts w:ascii="Roboto" w:hAnsi="Roboto" w:cs="Arial"/>
                <w:color w:val="FF0000"/>
                <w:sz w:val="24"/>
                <w:szCs w:val="24"/>
              </w:rPr>
              <w:t xml:space="preserve">NDOI </w:t>
            </w:r>
            <w:r w:rsidR="00E35250" w:rsidRPr="00965D06">
              <w:rPr>
                <w:rFonts w:ascii="Roboto" w:hAnsi="Roboto" w:cs="Arial"/>
                <w:color w:val="FF0000"/>
                <w:sz w:val="24"/>
                <w:szCs w:val="24"/>
              </w:rPr>
              <w:t xml:space="preserve">in SERFF </w:t>
            </w:r>
            <w:r w:rsidRPr="00965D06">
              <w:rPr>
                <w:rFonts w:ascii="Roboto" w:hAnsi="Roboto" w:cs="Arial"/>
                <w:color w:val="FF0000"/>
                <w:sz w:val="24"/>
                <w:szCs w:val="24"/>
              </w:rPr>
              <w:lastRenderedPageBreak/>
              <w:t>by July 1</w:t>
            </w:r>
            <w:r w:rsidR="00E35250" w:rsidRPr="00965D06">
              <w:rPr>
                <w:rFonts w:ascii="Roboto" w:hAnsi="Roboto" w:cs="Arial"/>
                <w:color w:val="FF0000"/>
                <w:sz w:val="24"/>
                <w:szCs w:val="24"/>
              </w:rPr>
              <w:t>6</w:t>
            </w:r>
            <w:r w:rsidRPr="00965D06">
              <w:rPr>
                <w:rFonts w:ascii="Roboto" w:hAnsi="Roboto" w:cs="Arial"/>
                <w:color w:val="FF0000"/>
                <w:sz w:val="24"/>
                <w:szCs w:val="24"/>
              </w:rPr>
              <w:t xml:space="preserve">. </w:t>
            </w:r>
            <w:r w:rsidR="00884569">
              <w:rPr>
                <w:rFonts w:ascii="Roboto" w:hAnsi="Roboto" w:cs="Arial"/>
                <w:color w:val="FF0000"/>
                <w:sz w:val="24"/>
                <w:szCs w:val="24"/>
              </w:rPr>
              <w:t>If</w:t>
            </w:r>
            <w:r w:rsidR="00917394">
              <w:rPr>
                <w:rFonts w:ascii="Roboto" w:hAnsi="Roboto" w:cs="Arial"/>
                <w:color w:val="FF0000"/>
                <w:sz w:val="24"/>
                <w:szCs w:val="24"/>
              </w:rPr>
              <w:t xml:space="preserve"> the Extended APTC subsidies are continued beyond 12/31/2025, then CMS will open a correction window in September, ending on September 12</w:t>
            </w:r>
            <w:r w:rsidR="00917394" w:rsidRPr="00917394">
              <w:rPr>
                <w:rFonts w:ascii="Roboto" w:hAnsi="Roboto" w:cs="Arial"/>
                <w:color w:val="FF0000"/>
                <w:sz w:val="24"/>
                <w:szCs w:val="24"/>
                <w:vertAlign w:val="superscript"/>
              </w:rPr>
              <w:t>th</w:t>
            </w:r>
            <w:r w:rsidR="00917394">
              <w:rPr>
                <w:rFonts w:ascii="Roboto" w:hAnsi="Roboto" w:cs="Arial"/>
                <w:color w:val="FF0000"/>
                <w:sz w:val="24"/>
                <w:szCs w:val="24"/>
              </w:rPr>
              <w:t>, during which time this alternate rate filing would be made active and replace the original rate filing. In th</w:t>
            </w:r>
            <w:r w:rsidR="00884569">
              <w:rPr>
                <w:rFonts w:ascii="Roboto" w:hAnsi="Roboto" w:cs="Arial"/>
                <w:color w:val="FF0000"/>
                <w:sz w:val="24"/>
                <w:szCs w:val="24"/>
              </w:rPr>
              <w:t xml:space="preserve">e </w:t>
            </w:r>
            <w:r w:rsidR="00917394">
              <w:rPr>
                <w:rFonts w:ascii="Roboto" w:hAnsi="Roboto" w:cs="Arial"/>
                <w:color w:val="FF0000"/>
                <w:sz w:val="24"/>
                <w:szCs w:val="24"/>
              </w:rPr>
              <w:t>case th</w:t>
            </w:r>
            <w:r w:rsidR="00884569">
              <w:rPr>
                <w:rFonts w:ascii="Roboto" w:hAnsi="Roboto" w:cs="Arial"/>
                <w:color w:val="FF0000"/>
                <w:sz w:val="24"/>
                <w:szCs w:val="24"/>
              </w:rPr>
              <w:t>at</w:t>
            </w:r>
            <w:r w:rsidR="00917394">
              <w:rPr>
                <w:rFonts w:ascii="Roboto" w:hAnsi="Roboto" w:cs="Arial"/>
                <w:color w:val="FF0000"/>
                <w:sz w:val="24"/>
                <w:szCs w:val="24"/>
              </w:rPr>
              <w:t xml:space="preserve"> RDT rates contained in the alternate rate filing would be loaded into the binder to replace the original RDT file. </w:t>
            </w:r>
            <w:r w:rsidR="003A2E99">
              <w:rPr>
                <w:rFonts w:ascii="Roboto" w:hAnsi="Roboto" w:cs="Arial"/>
                <w:color w:val="FF0000"/>
                <w:sz w:val="24"/>
                <w:szCs w:val="24"/>
              </w:rPr>
              <w:t>If a determination is made after September 12</w:t>
            </w:r>
            <w:r w:rsidR="003A2E99" w:rsidRPr="003A2E99">
              <w:rPr>
                <w:rFonts w:ascii="Roboto" w:hAnsi="Roboto" w:cs="Arial"/>
                <w:color w:val="FF0000"/>
                <w:sz w:val="24"/>
                <w:szCs w:val="24"/>
                <w:vertAlign w:val="superscript"/>
              </w:rPr>
              <w:t>th</w:t>
            </w:r>
            <w:r w:rsidR="003A2E99">
              <w:rPr>
                <w:rFonts w:ascii="Roboto" w:hAnsi="Roboto" w:cs="Arial"/>
                <w:color w:val="FF0000"/>
                <w:sz w:val="24"/>
                <w:szCs w:val="24"/>
              </w:rPr>
              <w:t xml:space="preserve"> regarding continuing the extended APTC subsidies, then CMS will need to determine what carriers would be allowed to do. </w:t>
            </w:r>
          </w:p>
          <w:p w14:paraId="77823EDA" w14:textId="1E7DCA05" w:rsidR="00051867" w:rsidRPr="00663BCE" w:rsidRDefault="001F3998" w:rsidP="00051867">
            <w:pPr>
              <w:spacing w:line="240" w:lineRule="auto"/>
              <w:rPr>
                <w:rFonts w:ascii="Roboto" w:hAnsi="Roboto" w:cs="Arial"/>
                <w:sz w:val="24"/>
                <w:szCs w:val="24"/>
              </w:rPr>
            </w:pPr>
            <w:r>
              <w:rPr>
                <w:rFonts w:ascii="Roboto" w:hAnsi="Roboto" w:cs="Arial"/>
                <w:color w:val="FF0000"/>
                <w:sz w:val="24"/>
                <w:szCs w:val="24"/>
              </w:rPr>
              <w:t xml:space="preserve">Insurers are not required to submit the alternate rate filing and RDT rates. </w:t>
            </w:r>
            <w:r w:rsidR="00793909">
              <w:rPr>
                <w:rFonts w:ascii="Roboto" w:hAnsi="Roboto" w:cs="Arial"/>
                <w:color w:val="FF0000"/>
                <w:sz w:val="24"/>
                <w:szCs w:val="24"/>
              </w:rPr>
              <w:t xml:space="preserve">The allowed </w:t>
            </w:r>
            <w:r w:rsidR="00051867" w:rsidRPr="00965D06">
              <w:rPr>
                <w:rFonts w:ascii="Roboto" w:hAnsi="Roboto" w:cs="Arial"/>
                <w:color w:val="FF0000"/>
                <w:sz w:val="24"/>
                <w:szCs w:val="24"/>
              </w:rPr>
              <w:t xml:space="preserve">Alternative </w:t>
            </w:r>
            <w:r w:rsidR="00793909">
              <w:rPr>
                <w:rFonts w:ascii="Roboto" w:hAnsi="Roboto" w:cs="Arial"/>
                <w:color w:val="FF0000"/>
                <w:sz w:val="24"/>
                <w:szCs w:val="24"/>
              </w:rPr>
              <w:t xml:space="preserve">Rate Filing, and </w:t>
            </w:r>
            <w:r w:rsidR="00DF2624">
              <w:rPr>
                <w:rFonts w:ascii="Roboto" w:hAnsi="Roboto" w:cs="Arial"/>
                <w:color w:val="FF0000"/>
                <w:sz w:val="24"/>
                <w:szCs w:val="24"/>
              </w:rPr>
              <w:t xml:space="preserve">associated </w:t>
            </w:r>
            <w:r w:rsidR="00793909">
              <w:rPr>
                <w:rFonts w:ascii="Roboto" w:hAnsi="Roboto" w:cs="Arial"/>
                <w:color w:val="FF0000"/>
                <w:sz w:val="24"/>
                <w:szCs w:val="24"/>
              </w:rPr>
              <w:t xml:space="preserve">alternative </w:t>
            </w:r>
            <w:r w:rsidR="00DF2624">
              <w:rPr>
                <w:rFonts w:ascii="Roboto" w:hAnsi="Roboto" w:cs="Arial"/>
                <w:color w:val="FF0000"/>
                <w:sz w:val="24"/>
                <w:szCs w:val="24"/>
              </w:rPr>
              <w:t xml:space="preserve">RDT </w:t>
            </w:r>
            <w:r w:rsidR="00793909">
              <w:rPr>
                <w:rFonts w:ascii="Roboto" w:hAnsi="Roboto" w:cs="Arial"/>
                <w:color w:val="FF0000"/>
                <w:sz w:val="24"/>
                <w:szCs w:val="24"/>
              </w:rPr>
              <w:t>R</w:t>
            </w:r>
            <w:r w:rsidR="00051867" w:rsidRPr="00965D06">
              <w:rPr>
                <w:rFonts w:ascii="Roboto" w:hAnsi="Roboto" w:cs="Arial"/>
                <w:color w:val="FF0000"/>
                <w:sz w:val="24"/>
                <w:szCs w:val="24"/>
              </w:rPr>
              <w:t>ates</w:t>
            </w:r>
            <w:r w:rsidR="00793909">
              <w:rPr>
                <w:rFonts w:ascii="Roboto" w:hAnsi="Roboto" w:cs="Arial"/>
                <w:color w:val="FF0000"/>
                <w:sz w:val="24"/>
                <w:szCs w:val="24"/>
              </w:rPr>
              <w:t>,</w:t>
            </w:r>
            <w:r w:rsidR="00051867" w:rsidRPr="00965D06">
              <w:rPr>
                <w:rFonts w:ascii="Roboto" w:hAnsi="Roboto" w:cs="Arial"/>
                <w:color w:val="FF0000"/>
                <w:sz w:val="24"/>
                <w:szCs w:val="24"/>
              </w:rPr>
              <w:t xml:space="preserve"> will not be accepted </w:t>
            </w:r>
            <w:r w:rsidR="00DF2624">
              <w:rPr>
                <w:rFonts w:ascii="Roboto" w:hAnsi="Roboto" w:cs="Arial"/>
                <w:color w:val="FF0000"/>
                <w:sz w:val="24"/>
                <w:szCs w:val="24"/>
              </w:rPr>
              <w:t>after</w:t>
            </w:r>
            <w:r w:rsidR="00793909">
              <w:rPr>
                <w:rFonts w:ascii="Roboto" w:hAnsi="Roboto" w:cs="Arial"/>
                <w:color w:val="FF0000"/>
                <w:sz w:val="24"/>
                <w:szCs w:val="24"/>
              </w:rPr>
              <w:t xml:space="preserve"> </w:t>
            </w:r>
            <w:r w:rsidR="00051867" w:rsidRPr="00965D06">
              <w:rPr>
                <w:rFonts w:ascii="Roboto" w:hAnsi="Roboto" w:cs="Arial"/>
                <w:color w:val="FF0000"/>
                <w:sz w:val="24"/>
                <w:szCs w:val="24"/>
              </w:rPr>
              <w:t>July 1</w:t>
            </w:r>
            <w:r w:rsidR="00793909">
              <w:rPr>
                <w:rFonts w:ascii="Roboto" w:hAnsi="Roboto" w:cs="Arial"/>
                <w:color w:val="FF0000"/>
                <w:sz w:val="24"/>
                <w:szCs w:val="24"/>
              </w:rPr>
              <w:t>6, 2025</w:t>
            </w:r>
            <w:r w:rsidR="00DF2624">
              <w:rPr>
                <w:rFonts w:ascii="Roboto" w:hAnsi="Roboto" w:cs="Arial"/>
                <w:color w:val="FF0000"/>
                <w:sz w:val="24"/>
                <w:szCs w:val="24"/>
              </w:rPr>
              <w:t>;</w:t>
            </w:r>
            <w:r w:rsidR="00D61E7E">
              <w:rPr>
                <w:rFonts w:ascii="Roboto" w:hAnsi="Roboto" w:cs="Arial"/>
                <w:color w:val="FF0000"/>
                <w:sz w:val="24"/>
                <w:szCs w:val="24"/>
              </w:rPr>
              <w:t xml:space="preserve"> an insurer not submitting an alternative </w:t>
            </w:r>
            <w:r w:rsidR="00DF2624">
              <w:rPr>
                <w:rFonts w:ascii="Roboto" w:hAnsi="Roboto" w:cs="Arial"/>
                <w:color w:val="FF0000"/>
                <w:sz w:val="24"/>
                <w:szCs w:val="24"/>
              </w:rPr>
              <w:t xml:space="preserve">rate </w:t>
            </w:r>
            <w:r w:rsidR="00D61E7E">
              <w:rPr>
                <w:rFonts w:ascii="Roboto" w:hAnsi="Roboto" w:cs="Arial"/>
                <w:color w:val="FF0000"/>
                <w:sz w:val="24"/>
                <w:szCs w:val="24"/>
              </w:rPr>
              <w:t xml:space="preserve">filing by that date is assumed to not </w:t>
            </w:r>
            <w:r w:rsidR="00790E28">
              <w:rPr>
                <w:rFonts w:ascii="Roboto" w:hAnsi="Roboto" w:cs="Arial"/>
                <w:color w:val="FF0000"/>
                <w:sz w:val="24"/>
                <w:szCs w:val="24"/>
              </w:rPr>
              <w:t xml:space="preserve">be interested in </w:t>
            </w:r>
            <w:r w:rsidR="00C25048">
              <w:rPr>
                <w:rFonts w:ascii="Roboto" w:hAnsi="Roboto" w:cs="Arial"/>
                <w:color w:val="FF0000"/>
                <w:sz w:val="24"/>
                <w:szCs w:val="24"/>
              </w:rPr>
              <w:t>mak</w:t>
            </w:r>
            <w:r w:rsidR="00790E28">
              <w:rPr>
                <w:rFonts w:ascii="Roboto" w:hAnsi="Roboto" w:cs="Arial"/>
                <w:color w:val="FF0000"/>
                <w:sz w:val="24"/>
                <w:szCs w:val="24"/>
              </w:rPr>
              <w:t>ing</w:t>
            </w:r>
            <w:r w:rsidR="00C25048">
              <w:rPr>
                <w:rFonts w:ascii="Roboto" w:hAnsi="Roboto" w:cs="Arial"/>
                <w:color w:val="FF0000"/>
                <w:sz w:val="24"/>
                <w:szCs w:val="24"/>
              </w:rPr>
              <w:t xml:space="preserve"> a rate adjustment </w:t>
            </w:r>
            <w:r w:rsidR="00884569">
              <w:rPr>
                <w:rFonts w:ascii="Roboto" w:hAnsi="Roboto" w:cs="Arial"/>
                <w:color w:val="FF0000"/>
                <w:sz w:val="24"/>
                <w:szCs w:val="24"/>
              </w:rPr>
              <w:t>if</w:t>
            </w:r>
            <w:r w:rsidR="00C25048">
              <w:rPr>
                <w:rFonts w:ascii="Roboto" w:hAnsi="Roboto" w:cs="Arial"/>
                <w:color w:val="FF0000"/>
                <w:sz w:val="24"/>
                <w:szCs w:val="24"/>
              </w:rPr>
              <w:t xml:space="preserve"> the ARP extended APTC subsidies are continued after 12/31/2025</w:t>
            </w:r>
            <w:r w:rsidR="003C323B">
              <w:rPr>
                <w:rFonts w:ascii="Roboto" w:hAnsi="Roboto" w:cs="Arial"/>
                <w:color w:val="FF0000"/>
                <w:sz w:val="24"/>
                <w:szCs w:val="24"/>
              </w:rPr>
              <w:t>.</w:t>
            </w:r>
          </w:p>
        </w:tc>
      </w:tr>
      <w:tr w:rsidR="00346916" w:rsidRPr="00663BCE" w14:paraId="199C1EF3" w14:textId="77777777" w:rsidTr="00052737">
        <w:tc>
          <w:tcPr>
            <w:tcW w:w="1795" w:type="dxa"/>
          </w:tcPr>
          <w:p w14:paraId="7F82DA37" w14:textId="2B1ACF70" w:rsidR="00346916" w:rsidRPr="00663BCE" w:rsidRDefault="00481AF3" w:rsidP="00DF0E3B">
            <w:pPr>
              <w:spacing w:line="240" w:lineRule="auto"/>
              <w:rPr>
                <w:rFonts w:ascii="Roboto" w:hAnsi="Roboto" w:cs="Arial"/>
                <w:sz w:val="24"/>
                <w:szCs w:val="24"/>
              </w:rPr>
            </w:pPr>
            <w:r>
              <w:rPr>
                <w:rFonts w:ascii="Roboto" w:eastAsia="Times New Roman" w:hAnsi="Roboto" w:cs="Arial"/>
                <w:sz w:val="24"/>
                <w:szCs w:val="24"/>
              </w:rPr>
              <w:lastRenderedPageBreak/>
              <w:t>August 1</w:t>
            </w:r>
            <w:r w:rsidR="00A07D3F" w:rsidRPr="00481AF3">
              <w:rPr>
                <w:rFonts w:ascii="Roboto" w:eastAsia="Times New Roman" w:hAnsi="Roboto" w:cs="Arial"/>
                <w:sz w:val="24"/>
                <w:szCs w:val="24"/>
              </w:rPr>
              <w:t>, 202</w:t>
            </w:r>
            <w:r w:rsidR="000E09B7">
              <w:rPr>
                <w:rFonts w:ascii="Roboto" w:eastAsia="Times New Roman" w:hAnsi="Roboto" w:cs="Arial"/>
                <w:sz w:val="24"/>
                <w:szCs w:val="24"/>
              </w:rPr>
              <w:t>5</w:t>
            </w:r>
          </w:p>
        </w:tc>
        <w:tc>
          <w:tcPr>
            <w:tcW w:w="8995" w:type="dxa"/>
          </w:tcPr>
          <w:p w14:paraId="79B115BE" w14:textId="6EB4F727" w:rsidR="0033389E" w:rsidRPr="00663BCE" w:rsidRDefault="00346916" w:rsidP="002C30DC">
            <w:pPr>
              <w:spacing w:line="240" w:lineRule="auto"/>
              <w:rPr>
                <w:rFonts w:ascii="Roboto" w:hAnsi="Roboto" w:cs="Arial"/>
                <w:sz w:val="24"/>
                <w:szCs w:val="24"/>
              </w:rPr>
            </w:pPr>
            <w:r w:rsidRPr="00663BCE">
              <w:rPr>
                <w:rFonts w:ascii="Roboto" w:hAnsi="Roboto" w:cs="Arial"/>
                <w:sz w:val="24"/>
                <w:szCs w:val="24"/>
              </w:rPr>
              <w:t xml:space="preserve">CMS </w:t>
            </w:r>
            <w:r w:rsidR="0069073C" w:rsidRPr="00663BCE">
              <w:rPr>
                <w:rFonts w:ascii="Roboto" w:hAnsi="Roboto" w:cs="Arial"/>
                <w:sz w:val="24"/>
                <w:szCs w:val="24"/>
              </w:rPr>
              <w:t>intends to publish</w:t>
            </w:r>
            <w:r w:rsidRPr="00663BCE">
              <w:rPr>
                <w:rFonts w:ascii="Roboto" w:hAnsi="Roboto" w:cs="Arial"/>
                <w:sz w:val="24"/>
                <w:szCs w:val="24"/>
              </w:rPr>
              <w:t xml:space="preserve"> proposed rate changes for comment. Nebraska will use the federal website for state publication purposes.  Public access will be via a link to the rate information at:  </w:t>
            </w:r>
            <w:hyperlink r:id="rId10" w:history="1">
              <w:r w:rsidRPr="00663BCE">
                <w:rPr>
                  <w:rStyle w:val="Hyperlink"/>
                  <w:rFonts w:ascii="Roboto" w:hAnsi="Roboto" w:cs="Arial"/>
                  <w:sz w:val="24"/>
                  <w:szCs w:val="24"/>
                </w:rPr>
                <w:t>https://ratereview.healthcare.gov</w:t>
              </w:r>
            </w:hyperlink>
            <w:r w:rsidRPr="00663BCE">
              <w:rPr>
                <w:rStyle w:val="Hyperlink"/>
                <w:rFonts w:ascii="Roboto" w:hAnsi="Roboto" w:cs="Arial"/>
                <w:sz w:val="24"/>
                <w:szCs w:val="24"/>
              </w:rPr>
              <w:t>.</w:t>
            </w:r>
          </w:p>
        </w:tc>
      </w:tr>
      <w:tr w:rsidR="00346916" w:rsidRPr="00663BCE" w14:paraId="53C0AEB3" w14:textId="77777777" w:rsidTr="00052737">
        <w:tc>
          <w:tcPr>
            <w:tcW w:w="1795" w:type="dxa"/>
          </w:tcPr>
          <w:p w14:paraId="155C0CBF" w14:textId="3CEC69D7" w:rsidR="00346916" w:rsidRPr="00663BCE" w:rsidRDefault="00A07D3F" w:rsidP="00F3179C">
            <w:pPr>
              <w:spacing w:line="240" w:lineRule="auto"/>
              <w:rPr>
                <w:rFonts w:ascii="Roboto" w:eastAsia="Times New Roman" w:hAnsi="Roboto" w:cs="Arial"/>
                <w:sz w:val="24"/>
                <w:szCs w:val="24"/>
              </w:rPr>
            </w:pPr>
            <w:r>
              <w:rPr>
                <w:rFonts w:ascii="Roboto" w:eastAsia="Times New Roman" w:hAnsi="Roboto" w:cs="Arial"/>
                <w:sz w:val="24"/>
                <w:szCs w:val="24"/>
              </w:rPr>
              <w:t>August 1</w:t>
            </w:r>
            <w:r w:rsidR="000E09B7">
              <w:rPr>
                <w:rFonts w:ascii="Roboto" w:eastAsia="Times New Roman" w:hAnsi="Roboto" w:cs="Arial"/>
                <w:sz w:val="24"/>
                <w:szCs w:val="24"/>
              </w:rPr>
              <w:t>3</w:t>
            </w:r>
            <w:r>
              <w:rPr>
                <w:rFonts w:ascii="Roboto" w:eastAsia="Times New Roman" w:hAnsi="Roboto" w:cs="Arial"/>
                <w:sz w:val="24"/>
                <w:szCs w:val="24"/>
              </w:rPr>
              <w:t>, 202</w:t>
            </w:r>
            <w:r w:rsidR="000E09B7">
              <w:rPr>
                <w:rFonts w:ascii="Roboto" w:eastAsia="Times New Roman" w:hAnsi="Roboto" w:cs="Arial"/>
                <w:sz w:val="24"/>
                <w:szCs w:val="24"/>
              </w:rPr>
              <w:t>5</w:t>
            </w:r>
          </w:p>
        </w:tc>
        <w:tc>
          <w:tcPr>
            <w:tcW w:w="8995" w:type="dxa"/>
          </w:tcPr>
          <w:p w14:paraId="0761C545" w14:textId="7BF7197E" w:rsidR="00346916" w:rsidRPr="00663BCE" w:rsidRDefault="00346916" w:rsidP="00AF049D">
            <w:pPr>
              <w:spacing w:line="240" w:lineRule="auto"/>
              <w:rPr>
                <w:rFonts w:ascii="Roboto" w:hAnsi="Roboto" w:cs="Arial"/>
                <w:sz w:val="24"/>
                <w:szCs w:val="24"/>
              </w:rPr>
            </w:pPr>
            <w:r w:rsidRPr="00663BCE">
              <w:rPr>
                <w:rFonts w:ascii="Roboto" w:hAnsi="Roboto" w:cs="Arial"/>
                <w:sz w:val="24"/>
                <w:szCs w:val="24"/>
              </w:rPr>
              <w:t xml:space="preserve">Final CMS </w:t>
            </w:r>
            <w:r w:rsidR="00884569">
              <w:rPr>
                <w:rFonts w:ascii="Roboto" w:hAnsi="Roboto" w:cs="Arial"/>
                <w:sz w:val="24"/>
                <w:szCs w:val="24"/>
              </w:rPr>
              <w:t>d</w:t>
            </w:r>
            <w:r w:rsidRPr="00663BCE">
              <w:rPr>
                <w:rFonts w:ascii="Roboto" w:hAnsi="Roboto" w:cs="Arial"/>
                <w:sz w:val="24"/>
                <w:szCs w:val="24"/>
              </w:rPr>
              <w:t>eadline for issuer changes to QHP application.</w:t>
            </w:r>
            <w:r w:rsidR="005032F6" w:rsidRPr="00663BCE">
              <w:rPr>
                <w:rFonts w:ascii="Roboto" w:hAnsi="Roboto" w:cs="Arial"/>
                <w:sz w:val="24"/>
                <w:szCs w:val="24"/>
              </w:rPr>
              <w:t xml:space="preserve"> </w:t>
            </w:r>
            <w:r w:rsidR="00CD347A" w:rsidRPr="00663BCE">
              <w:rPr>
                <w:rFonts w:ascii="Roboto" w:hAnsi="Roboto" w:cs="Arial"/>
                <w:sz w:val="24"/>
                <w:szCs w:val="24"/>
              </w:rPr>
              <w:t xml:space="preserve">This includes all </w:t>
            </w:r>
            <w:r w:rsidR="00577F96" w:rsidRPr="00663BCE">
              <w:rPr>
                <w:rFonts w:ascii="Roboto" w:hAnsi="Roboto" w:cs="Arial"/>
                <w:sz w:val="24"/>
                <w:szCs w:val="24"/>
              </w:rPr>
              <w:t xml:space="preserve">Individual and Small Employer Major Medical ON-Marketplace plans. </w:t>
            </w:r>
            <w:r w:rsidR="00CD347A" w:rsidRPr="00663BCE">
              <w:rPr>
                <w:rFonts w:ascii="Roboto" w:hAnsi="Roboto" w:cs="Arial"/>
                <w:sz w:val="24"/>
                <w:szCs w:val="24"/>
              </w:rPr>
              <w:t xml:space="preserve"> </w:t>
            </w:r>
          </w:p>
          <w:p w14:paraId="4CD99F4A" w14:textId="3698789F" w:rsidR="00F3179C" w:rsidRPr="00663BCE" w:rsidRDefault="00F3179C" w:rsidP="00AF049D">
            <w:pPr>
              <w:spacing w:line="240" w:lineRule="auto"/>
              <w:rPr>
                <w:rFonts w:ascii="Roboto" w:hAnsi="Roboto" w:cs="Arial"/>
                <w:sz w:val="24"/>
                <w:szCs w:val="24"/>
              </w:rPr>
            </w:pPr>
            <w:r w:rsidRPr="00663BCE">
              <w:rPr>
                <w:rFonts w:ascii="Roboto" w:hAnsi="Roboto" w:cs="Arial"/>
                <w:sz w:val="24"/>
                <w:szCs w:val="24"/>
              </w:rPr>
              <w:t xml:space="preserve">Note that CMS requires all rate filings that contain a QHP be finalized </w:t>
            </w:r>
            <w:r w:rsidR="00890746" w:rsidRPr="00663BCE">
              <w:rPr>
                <w:rFonts w:ascii="Roboto" w:hAnsi="Roboto" w:cs="Arial"/>
                <w:sz w:val="24"/>
                <w:szCs w:val="24"/>
              </w:rPr>
              <w:t xml:space="preserve">by 3:00 p.m. EDT </w:t>
            </w:r>
            <w:r w:rsidR="00890746" w:rsidRPr="00341460">
              <w:rPr>
                <w:rFonts w:ascii="Roboto" w:hAnsi="Roboto" w:cs="Arial"/>
                <w:sz w:val="24"/>
                <w:szCs w:val="24"/>
              </w:rPr>
              <w:t>on August 1</w:t>
            </w:r>
            <w:r w:rsidR="00D45CE8" w:rsidRPr="00341460">
              <w:rPr>
                <w:rFonts w:ascii="Roboto" w:hAnsi="Roboto" w:cs="Arial"/>
                <w:sz w:val="24"/>
                <w:szCs w:val="24"/>
              </w:rPr>
              <w:t>3</w:t>
            </w:r>
            <w:r w:rsidR="00A07D3F" w:rsidRPr="00341460">
              <w:rPr>
                <w:rFonts w:ascii="Roboto" w:hAnsi="Roboto" w:cs="Arial"/>
                <w:sz w:val="24"/>
                <w:szCs w:val="24"/>
              </w:rPr>
              <w:t>, 202</w:t>
            </w:r>
            <w:r w:rsidR="00D45CE8" w:rsidRPr="00341460">
              <w:rPr>
                <w:rFonts w:ascii="Roboto" w:hAnsi="Roboto" w:cs="Arial"/>
                <w:sz w:val="24"/>
                <w:szCs w:val="24"/>
              </w:rPr>
              <w:t>5.</w:t>
            </w:r>
          </w:p>
        </w:tc>
      </w:tr>
      <w:tr w:rsidR="00346916" w:rsidRPr="00663BCE" w14:paraId="75DB48A0" w14:textId="77777777" w:rsidTr="00052737">
        <w:tc>
          <w:tcPr>
            <w:tcW w:w="1795" w:type="dxa"/>
          </w:tcPr>
          <w:p w14:paraId="21FAFA8C" w14:textId="674A48D6" w:rsidR="00346916" w:rsidRPr="00663BCE" w:rsidRDefault="00346916" w:rsidP="00DF0E3B">
            <w:pPr>
              <w:spacing w:line="240" w:lineRule="auto"/>
              <w:rPr>
                <w:rFonts w:ascii="Roboto" w:hAnsi="Roboto" w:cs="Arial"/>
                <w:sz w:val="24"/>
                <w:szCs w:val="24"/>
              </w:rPr>
            </w:pPr>
            <w:r w:rsidRPr="00663BCE">
              <w:rPr>
                <w:rFonts w:ascii="Roboto" w:eastAsia="Times New Roman" w:hAnsi="Roboto" w:cs="Arial"/>
                <w:sz w:val="24"/>
                <w:szCs w:val="24"/>
              </w:rPr>
              <w:t xml:space="preserve">August </w:t>
            </w:r>
            <w:r w:rsidR="000E09B7">
              <w:rPr>
                <w:rFonts w:ascii="Roboto" w:eastAsia="Times New Roman" w:hAnsi="Roboto" w:cs="Arial"/>
                <w:sz w:val="24"/>
                <w:szCs w:val="24"/>
              </w:rPr>
              <w:t>6</w:t>
            </w:r>
            <w:r w:rsidRPr="00663BCE">
              <w:rPr>
                <w:rFonts w:ascii="Roboto" w:eastAsia="Times New Roman" w:hAnsi="Roboto" w:cs="Arial"/>
                <w:sz w:val="24"/>
                <w:szCs w:val="24"/>
              </w:rPr>
              <w:t xml:space="preserve"> to 2</w:t>
            </w:r>
            <w:r w:rsidR="000E09B7">
              <w:rPr>
                <w:rFonts w:ascii="Roboto" w:eastAsia="Times New Roman" w:hAnsi="Roboto" w:cs="Arial"/>
                <w:sz w:val="24"/>
                <w:szCs w:val="24"/>
              </w:rPr>
              <w:t>0</w:t>
            </w:r>
            <w:r w:rsidR="00A07D3F">
              <w:rPr>
                <w:rFonts w:ascii="Roboto" w:eastAsia="Times New Roman" w:hAnsi="Roboto" w:cs="Arial"/>
                <w:sz w:val="24"/>
                <w:szCs w:val="24"/>
              </w:rPr>
              <w:t>, 202</w:t>
            </w:r>
            <w:r w:rsidR="000E09B7">
              <w:rPr>
                <w:rFonts w:ascii="Roboto" w:eastAsia="Times New Roman" w:hAnsi="Roboto" w:cs="Arial"/>
                <w:sz w:val="24"/>
                <w:szCs w:val="24"/>
              </w:rPr>
              <w:t>5</w:t>
            </w:r>
          </w:p>
        </w:tc>
        <w:tc>
          <w:tcPr>
            <w:tcW w:w="8995" w:type="dxa"/>
          </w:tcPr>
          <w:p w14:paraId="346A8774" w14:textId="1651403F" w:rsidR="00346916" w:rsidRPr="00663BCE" w:rsidRDefault="00346916" w:rsidP="00DF0E3B">
            <w:pPr>
              <w:spacing w:line="240" w:lineRule="auto"/>
              <w:rPr>
                <w:rFonts w:ascii="Roboto" w:eastAsia="Times New Roman" w:hAnsi="Roboto" w:cs="Arial"/>
                <w:sz w:val="24"/>
                <w:szCs w:val="24"/>
              </w:rPr>
            </w:pPr>
            <w:r w:rsidRPr="00663BCE">
              <w:rPr>
                <w:rFonts w:ascii="Roboto" w:hAnsi="Roboto"/>
                <w:sz w:val="24"/>
                <w:szCs w:val="23"/>
              </w:rPr>
              <w:t>Issuers complete final plan confirmation</w:t>
            </w:r>
            <w:r w:rsidR="00402E4F" w:rsidRPr="00663BCE">
              <w:rPr>
                <w:rFonts w:ascii="Roboto" w:hAnsi="Roboto"/>
                <w:sz w:val="24"/>
                <w:szCs w:val="23"/>
              </w:rPr>
              <w:t>, and submit final Plan ID Crosswalk Templates,</w:t>
            </w:r>
            <w:r w:rsidRPr="00663BCE">
              <w:rPr>
                <w:rFonts w:ascii="Roboto" w:hAnsi="Roboto"/>
                <w:sz w:val="24"/>
                <w:szCs w:val="23"/>
              </w:rPr>
              <w:t xml:space="preserve"> in </w:t>
            </w:r>
            <w:r w:rsidR="00064543">
              <w:rPr>
                <w:rFonts w:ascii="Roboto" w:hAnsi="Roboto"/>
                <w:sz w:val="24"/>
                <w:szCs w:val="23"/>
              </w:rPr>
              <w:t>MPMS</w:t>
            </w:r>
            <w:r w:rsidRPr="00663BCE">
              <w:rPr>
                <w:rFonts w:ascii="Roboto" w:hAnsi="Roboto"/>
                <w:sz w:val="24"/>
                <w:szCs w:val="23"/>
              </w:rPr>
              <w:t xml:space="preserve">. </w:t>
            </w:r>
          </w:p>
        </w:tc>
      </w:tr>
      <w:tr w:rsidR="00346916" w:rsidRPr="00663BCE" w14:paraId="00599B0B" w14:textId="77777777" w:rsidTr="00052737">
        <w:tc>
          <w:tcPr>
            <w:tcW w:w="1795" w:type="dxa"/>
          </w:tcPr>
          <w:p w14:paraId="787E1A02" w14:textId="71176777" w:rsidR="00346916" w:rsidRPr="00663BCE" w:rsidRDefault="00346916" w:rsidP="009119D3">
            <w:pPr>
              <w:spacing w:line="240" w:lineRule="auto"/>
              <w:rPr>
                <w:rFonts w:ascii="Roboto" w:eastAsia="Times New Roman" w:hAnsi="Roboto" w:cs="Arial"/>
                <w:sz w:val="24"/>
                <w:szCs w:val="24"/>
              </w:rPr>
            </w:pPr>
            <w:r w:rsidRPr="00663BCE">
              <w:rPr>
                <w:rFonts w:ascii="Roboto" w:eastAsia="Times New Roman" w:hAnsi="Roboto" w:cs="Arial"/>
                <w:sz w:val="24"/>
                <w:szCs w:val="24"/>
              </w:rPr>
              <w:t xml:space="preserve">September </w:t>
            </w:r>
            <w:r w:rsidR="000E09B7">
              <w:rPr>
                <w:rFonts w:ascii="Roboto" w:eastAsia="Times New Roman" w:hAnsi="Roboto" w:cs="Arial"/>
                <w:sz w:val="24"/>
                <w:szCs w:val="24"/>
              </w:rPr>
              <w:t>9</w:t>
            </w:r>
            <w:r w:rsidRPr="00663BCE">
              <w:rPr>
                <w:rFonts w:ascii="Roboto" w:eastAsia="Times New Roman" w:hAnsi="Roboto" w:cs="Arial"/>
                <w:sz w:val="24"/>
                <w:szCs w:val="24"/>
              </w:rPr>
              <w:t xml:space="preserve">, </w:t>
            </w:r>
            <w:r w:rsidR="00FD36EE" w:rsidRPr="00663BCE">
              <w:rPr>
                <w:rFonts w:ascii="Roboto" w:eastAsia="Times New Roman" w:hAnsi="Roboto" w:cs="Arial"/>
                <w:sz w:val="24"/>
                <w:szCs w:val="24"/>
              </w:rPr>
              <w:t>202</w:t>
            </w:r>
            <w:r w:rsidR="000E09B7">
              <w:rPr>
                <w:rFonts w:ascii="Roboto" w:eastAsia="Times New Roman" w:hAnsi="Roboto" w:cs="Arial"/>
                <w:sz w:val="24"/>
                <w:szCs w:val="24"/>
              </w:rPr>
              <w:t>5</w:t>
            </w:r>
          </w:p>
        </w:tc>
        <w:tc>
          <w:tcPr>
            <w:tcW w:w="8995" w:type="dxa"/>
          </w:tcPr>
          <w:p w14:paraId="18B8B08C" w14:textId="77777777" w:rsidR="00346916" w:rsidRPr="00663BCE" w:rsidRDefault="00C76668" w:rsidP="004F2719">
            <w:pPr>
              <w:pStyle w:val="Default"/>
              <w:rPr>
                <w:rFonts w:ascii="Roboto" w:hAnsi="Roboto"/>
                <w:szCs w:val="23"/>
              </w:rPr>
            </w:pPr>
            <w:r w:rsidRPr="00663BCE">
              <w:rPr>
                <w:rFonts w:ascii="Roboto" w:eastAsia="Times New Roman" w:hAnsi="Roboto" w:cs="Arial"/>
              </w:rPr>
              <w:t>CMS sends issuers QHP Certification Agreements.</w:t>
            </w:r>
          </w:p>
        </w:tc>
      </w:tr>
      <w:tr w:rsidR="00346916" w:rsidRPr="00663BCE" w14:paraId="2A822C75" w14:textId="77777777" w:rsidTr="00052737">
        <w:tc>
          <w:tcPr>
            <w:tcW w:w="1795" w:type="dxa"/>
          </w:tcPr>
          <w:p w14:paraId="089DA09C" w14:textId="211CBDDF" w:rsidR="00346916" w:rsidRPr="00663BCE" w:rsidRDefault="00346916" w:rsidP="007563C2">
            <w:pPr>
              <w:spacing w:line="240" w:lineRule="auto"/>
              <w:rPr>
                <w:rFonts w:ascii="Roboto" w:hAnsi="Roboto" w:cs="Arial"/>
                <w:sz w:val="24"/>
                <w:szCs w:val="24"/>
              </w:rPr>
            </w:pPr>
            <w:r w:rsidRPr="00663BCE">
              <w:rPr>
                <w:rFonts w:ascii="Roboto" w:eastAsia="Times New Roman" w:hAnsi="Roboto" w:cs="Arial"/>
                <w:sz w:val="24"/>
                <w:szCs w:val="24"/>
              </w:rPr>
              <w:t xml:space="preserve">September </w:t>
            </w:r>
            <w:r w:rsidR="00AC2D5E">
              <w:rPr>
                <w:rFonts w:ascii="Roboto" w:eastAsia="Times New Roman" w:hAnsi="Roboto" w:cs="Arial"/>
                <w:sz w:val="24"/>
                <w:szCs w:val="24"/>
              </w:rPr>
              <w:t>1</w:t>
            </w:r>
            <w:r w:rsidR="00410537">
              <w:rPr>
                <w:rFonts w:ascii="Roboto" w:eastAsia="Times New Roman" w:hAnsi="Roboto" w:cs="Arial"/>
                <w:sz w:val="24"/>
                <w:szCs w:val="24"/>
              </w:rPr>
              <w:t>7</w:t>
            </w:r>
            <w:r w:rsidRPr="00663BCE">
              <w:rPr>
                <w:rFonts w:ascii="Roboto" w:eastAsia="Times New Roman" w:hAnsi="Roboto" w:cs="Arial"/>
                <w:sz w:val="24"/>
                <w:szCs w:val="24"/>
              </w:rPr>
              <w:t xml:space="preserve">, </w:t>
            </w:r>
            <w:r w:rsidR="00FD36EE" w:rsidRPr="00663BCE">
              <w:rPr>
                <w:rFonts w:ascii="Roboto" w:eastAsia="Times New Roman" w:hAnsi="Roboto" w:cs="Arial"/>
                <w:sz w:val="24"/>
                <w:szCs w:val="24"/>
              </w:rPr>
              <w:t>202</w:t>
            </w:r>
            <w:r w:rsidR="00410537">
              <w:rPr>
                <w:rFonts w:ascii="Roboto" w:eastAsia="Times New Roman" w:hAnsi="Roboto" w:cs="Arial"/>
                <w:sz w:val="24"/>
                <w:szCs w:val="24"/>
              </w:rPr>
              <w:t>5</w:t>
            </w:r>
          </w:p>
        </w:tc>
        <w:tc>
          <w:tcPr>
            <w:tcW w:w="8995" w:type="dxa"/>
          </w:tcPr>
          <w:tbl>
            <w:tblPr>
              <w:tblW w:w="0" w:type="auto"/>
              <w:tblBorders>
                <w:top w:val="nil"/>
                <w:left w:val="nil"/>
                <w:bottom w:val="nil"/>
                <w:right w:val="nil"/>
              </w:tblBorders>
              <w:tblLook w:val="0000" w:firstRow="0" w:lastRow="0" w:firstColumn="0" w:lastColumn="0" w:noHBand="0" w:noVBand="0"/>
            </w:tblPr>
            <w:tblGrid>
              <w:gridCol w:w="8779"/>
            </w:tblGrid>
            <w:tr w:rsidR="00C76668" w:rsidRPr="00663BCE" w14:paraId="5364C8BC" w14:textId="77777777" w:rsidTr="007723BC">
              <w:trPr>
                <w:trHeight w:val="621"/>
              </w:trPr>
              <w:tc>
                <w:tcPr>
                  <w:tcW w:w="0" w:type="auto"/>
                </w:tcPr>
                <w:p w14:paraId="2DF51F52" w14:textId="576C4F7A" w:rsidR="00FD36EE" w:rsidRPr="00663BCE" w:rsidRDefault="003D143E" w:rsidP="00052737">
                  <w:pPr>
                    <w:autoSpaceDE w:val="0"/>
                    <w:autoSpaceDN w:val="0"/>
                    <w:adjustRightInd w:val="0"/>
                    <w:spacing w:after="0" w:line="240" w:lineRule="auto"/>
                    <w:ind w:left="-120"/>
                    <w:rPr>
                      <w:rFonts w:ascii="Roboto" w:eastAsia="Times New Roman" w:hAnsi="Roboto" w:cs="Arial"/>
                      <w:sz w:val="24"/>
                      <w:szCs w:val="24"/>
                    </w:rPr>
                  </w:pPr>
                  <w:r w:rsidRPr="00663BCE">
                    <w:rPr>
                      <w:rFonts w:ascii="Roboto" w:eastAsia="Times New Roman" w:hAnsi="Roboto" w:cs="Arial"/>
                      <w:sz w:val="24"/>
                      <w:szCs w:val="24"/>
                    </w:rPr>
                    <w:t>Deadline for Iss</w:t>
                  </w:r>
                  <w:r w:rsidR="00C76668" w:rsidRPr="00663BCE">
                    <w:rPr>
                      <w:rFonts w:ascii="Roboto" w:eastAsia="Times New Roman" w:hAnsi="Roboto" w:cs="Arial"/>
                      <w:sz w:val="24"/>
                      <w:szCs w:val="24"/>
                    </w:rPr>
                    <w:t xml:space="preserve">uers to return signed Certification Agreements and Final Plan Crosswalks to CMS. </w:t>
                  </w:r>
                </w:p>
                <w:p w14:paraId="7131D7C7" w14:textId="77777777" w:rsidR="00FD36EE" w:rsidRPr="00663BCE" w:rsidRDefault="00FD36EE" w:rsidP="00052737">
                  <w:pPr>
                    <w:autoSpaceDE w:val="0"/>
                    <w:autoSpaceDN w:val="0"/>
                    <w:adjustRightInd w:val="0"/>
                    <w:spacing w:after="0" w:line="240" w:lineRule="auto"/>
                    <w:ind w:left="-120"/>
                    <w:rPr>
                      <w:rFonts w:ascii="Roboto" w:eastAsia="Times New Roman" w:hAnsi="Roboto" w:cs="Arial"/>
                      <w:sz w:val="24"/>
                      <w:szCs w:val="24"/>
                    </w:rPr>
                  </w:pPr>
                </w:p>
                <w:p w14:paraId="5841F4AA" w14:textId="202FF30B" w:rsidR="00FD36EE" w:rsidRPr="00663BCE" w:rsidRDefault="0087251B" w:rsidP="00052737">
                  <w:pPr>
                    <w:autoSpaceDE w:val="0"/>
                    <w:autoSpaceDN w:val="0"/>
                    <w:adjustRightInd w:val="0"/>
                    <w:spacing w:after="0" w:line="240" w:lineRule="auto"/>
                    <w:ind w:left="-120"/>
                    <w:rPr>
                      <w:rFonts w:ascii="Roboto" w:eastAsia="Times New Roman" w:hAnsi="Roboto" w:cs="Arial"/>
                      <w:sz w:val="24"/>
                      <w:szCs w:val="24"/>
                    </w:rPr>
                  </w:pPr>
                  <w:r w:rsidRPr="00663BCE">
                    <w:rPr>
                      <w:rFonts w:ascii="Roboto" w:eastAsia="Times New Roman" w:hAnsi="Roboto" w:cs="Arial"/>
                      <w:sz w:val="24"/>
                      <w:szCs w:val="24"/>
                    </w:rPr>
                    <w:t>States send CMS final plan recommendations.</w:t>
                  </w:r>
                </w:p>
                <w:p w14:paraId="6A8BA950" w14:textId="0AEB445F" w:rsidR="00FD36EE" w:rsidRPr="00663BCE" w:rsidRDefault="00FD36EE" w:rsidP="00052737">
                  <w:pPr>
                    <w:autoSpaceDE w:val="0"/>
                    <w:autoSpaceDN w:val="0"/>
                    <w:adjustRightInd w:val="0"/>
                    <w:spacing w:after="0" w:line="240" w:lineRule="auto"/>
                    <w:ind w:left="-120"/>
                    <w:rPr>
                      <w:rFonts w:ascii="Roboto" w:eastAsia="Times New Roman" w:hAnsi="Roboto" w:cs="Arial"/>
                      <w:sz w:val="24"/>
                      <w:szCs w:val="24"/>
                    </w:rPr>
                  </w:pPr>
                </w:p>
                <w:p w14:paraId="3B5DA280" w14:textId="52D14C5A" w:rsidR="00C76668" w:rsidRPr="00663BCE" w:rsidRDefault="00FD36EE" w:rsidP="00FD36EE">
                  <w:pPr>
                    <w:autoSpaceDE w:val="0"/>
                    <w:autoSpaceDN w:val="0"/>
                    <w:adjustRightInd w:val="0"/>
                    <w:spacing w:after="0" w:line="240" w:lineRule="auto"/>
                    <w:ind w:left="-120"/>
                    <w:rPr>
                      <w:rFonts w:ascii="Roboto" w:eastAsia="Times New Roman" w:hAnsi="Roboto" w:cs="Arial"/>
                      <w:sz w:val="24"/>
                      <w:szCs w:val="24"/>
                    </w:rPr>
                  </w:pPr>
                  <w:r w:rsidRPr="00663BCE">
                    <w:rPr>
                      <w:rFonts w:ascii="Roboto" w:eastAsia="Times New Roman" w:hAnsi="Roboto" w:cs="Arial"/>
                      <w:sz w:val="24"/>
                      <w:szCs w:val="24"/>
                    </w:rPr>
                    <w:t xml:space="preserve">Machine Readable/URL Deadline – Issuers’ machine-readable data must be </w:t>
                  </w:r>
                  <w:proofErr w:type="gramStart"/>
                  <w:r w:rsidRPr="00663BCE">
                    <w:rPr>
                      <w:rFonts w:ascii="Roboto" w:eastAsia="Times New Roman" w:hAnsi="Roboto" w:cs="Arial"/>
                      <w:sz w:val="24"/>
                      <w:szCs w:val="24"/>
                    </w:rPr>
                    <w:t>posted</w:t>
                  </w:r>
                  <w:proofErr w:type="gramEnd"/>
                  <w:r w:rsidRPr="00663BCE">
                    <w:rPr>
                      <w:rFonts w:ascii="Roboto" w:eastAsia="Times New Roman" w:hAnsi="Roboto" w:cs="Arial"/>
                      <w:sz w:val="24"/>
                      <w:szCs w:val="24"/>
                    </w:rPr>
                    <w:t xml:space="preserve"> and marketing URLs must be live and active.</w:t>
                  </w:r>
                </w:p>
                <w:p w14:paraId="22272936" w14:textId="453C74E7" w:rsidR="00FD36EE" w:rsidRPr="00663BCE" w:rsidRDefault="00FD36EE" w:rsidP="00FD36EE">
                  <w:pPr>
                    <w:autoSpaceDE w:val="0"/>
                    <w:autoSpaceDN w:val="0"/>
                    <w:adjustRightInd w:val="0"/>
                    <w:spacing w:after="0" w:line="240" w:lineRule="auto"/>
                    <w:ind w:left="-120"/>
                    <w:rPr>
                      <w:rFonts w:ascii="Roboto" w:eastAsiaTheme="minorHAnsi" w:hAnsi="Roboto" w:cs="Calibri"/>
                      <w:color w:val="000000"/>
                    </w:rPr>
                  </w:pPr>
                </w:p>
              </w:tc>
            </w:tr>
          </w:tbl>
          <w:p w14:paraId="5C75B3DE" w14:textId="77777777" w:rsidR="00346916" w:rsidRPr="00663BCE" w:rsidRDefault="00346916" w:rsidP="007563C2">
            <w:pPr>
              <w:spacing w:line="240" w:lineRule="auto"/>
              <w:rPr>
                <w:rFonts w:ascii="Roboto" w:eastAsia="Times New Roman" w:hAnsi="Roboto" w:cs="Arial"/>
                <w:sz w:val="24"/>
                <w:szCs w:val="24"/>
              </w:rPr>
            </w:pPr>
          </w:p>
        </w:tc>
      </w:tr>
      <w:tr w:rsidR="00B25FB8" w:rsidRPr="00663BCE" w14:paraId="106C47D4" w14:textId="77777777" w:rsidTr="00052737">
        <w:tc>
          <w:tcPr>
            <w:tcW w:w="1795" w:type="dxa"/>
          </w:tcPr>
          <w:p w14:paraId="09E697B5" w14:textId="20A9F246" w:rsidR="00B25FB8" w:rsidRPr="00663BCE" w:rsidRDefault="00B25FB8" w:rsidP="00B25FB8">
            <w:pPr>
              <w:spacing w:line="240" w:lineRule="auto"/>
              <w:rPr>
                <w:rFonts w:ascii="Roboto" w:eastAsia="Times New Roman" w:hAnsi="Roboto" w:cs="Arial"/>
                <w:sz w:val="24"/>
                <w:szCs w:val="24"/>
              </w:rPr>
            </w:pPr>
            <w:r w:rsidRPr="003C323B">
              <w:rPr>
                <w:rFonts w:ascii="Roboto" w:eastAsia="Times New Roman" w:hAnsi="Roboto" w:cs="Arial"/>
                <w:sz w:val="24"/>
                <w:szCs w:val="24"/>
              </w:rPr>
              <w:t>September 26, 2025</w:t>
            </w:r>
          </w:p>
        </w:tc>
        <w:tc>
          <w:tcPr>
            <w:tcW w:w="8995" w:type="dxa"/>
          </w:tcPr>
          <w:p w14:paraId="5DFA9FD7" w14:textId="77777777" w:rsidR="00B25FB8" w:rsidRPr="003C323B" w:rsidRDefault="00B25FB8" w:rsidP="00B25FB8">
            <w:pPr>
              <w:spacing w:line="240" w:lineRule="auto"/>
              <w:rPr>
                <w:rFonts w:ascii="Roboto" w:eastAsia="Times New Roman" w:hAnsi="Roboto" w:cs="Arial"/>
                <w:sz w:val="24"/>
                <w:szCs w:val="24"/>
              </w:rPr>
            </w:pPr>
            <w:r w:rsidRPr="003C323B">
              <w:rPr>
                <w:rFonts w:ascii="Roboto" w:eastAsia="Times New Roman" w:hAnsi="Roboto" w:cs="Arial"/>
                <w:sz w:val="24"/>
                <w:szCs w:val="24"/>
              </w:rPr>
              <w:t xml:space="preserve">Final date for NDOI to close all </w:t>
            </w:r>
            <w:proofErr w:type="gramStart"/>
            <w:r w:rsidRPr="003C323B">
              <w:rPr>
                <w:rFonts w:ascii="Roboto" w:eastAsia="Times New Roman" w:hAnsi="Roboto" w:cs="Arial"/>
                <w:sz w:val="24"/>
                <w:szCs w:val="24"/>
              </w:rPr>
              <w:t>Non-QHP</w:t>
            </w:r>
            <w:proofErr w:type="gramEnd"/>
            <w:r w:rsidRPr="003C323B">
              <w:rPr>
                <w:rFonts w:ascii="Roboto" w:eastAsia="Times New Roman" w:hAnsi="Roboto" w:cs="Arial"/>
                <w:sz w:val="24"/>
                <w:szCs w:val="24"/>
              </w:rPr>
              <w:t xml:space="preserve"> only rate filings. </w:t>
            </w:r>
          </w:p>
          <w:p w14:paraId="6E56BBB7" w14:textId="4D2193E8" w:rsidR="00B25FB8" w:rsidRPr="00663BCE" w:rsidRDefault="00B25FB8" w:rsidP="009E02B5">
            <w:pPr>
              <w:spacing w:line="240" w:lineRule="auto"/>
              <w:rPr>
                <w:rFonts w:ascii="Roboto" w:eastAsia="Times New Roman" w:hAnsi="Roboto" w:cs="Arial"/>
                <w:sz w:val="24"/>
                <w:szCs w:val="24"/>
              </w:rPr>
            </w:pPr>
            <w:r w:rsidRPr="009E02B5">
              <w:rPr>
                <w:rFonts w:ascii="Roboto" w:eastAsia="Times New Roman" w:hAnsi="Roboto" w:cs="Arial"/>
                <w:sz w:val="24"/>
                <w:szCs w:val="24"/>
              </w:rPr>
              <w:t>Note that all issuers must finalize all rate filings that only contain non-QHPs by October 15, 2025.</w:t>
            </w:r>
          </w:p>
        </w:tc>
      </w:tr>
      <w:tr w:rsidR="00B25FB8" w:rsidRPr="00663BCE" w14:paraId="060E24B3" w14:textId="77777777" w:rsidTr="004826A9">
        <w:trPr>
          <w:trHeight w:val="503"/>
        </w:trPr>
        <w:tc>
          <w:tcPr>
            <w:tcW w:w="1795" w:type="dxa"/>
          </w:tcPr>
          <w:p w14:paraId="7D2E6AB3" w14:textId="0E0BF0F9" w:rsidR="00B25FB8" w:rsidRPr="00663BCE" w:rsidRDefault="00B25FB8" w:rsidP="00B25FB8">
            <w:pPr>
              <w:spacing w:line="240" w:lineRule="auto"/>
              <w:rPr>
                <w:rFonts w:ascii="Roboto" w:eastAsia="Times New Roman" w:hAnsi="Roboto" w:cs="Arial"/>
                <w:sz w:val="24"/>
                <w:szCs w:val="24"/>
              </w:rPr>
            </w:pPr>
            <w:r>
              <w:rPr>
                <w:rFonts w:ascii="Roboto" w:eastAsia="Times New Roman" w:hAnsi="Roboto" w:cs="Arial"/>
                <w:sz w:val="24"/>
                <w:szCs w:val="24"/>
              </w:rPr>
              <w:t>September 30, to October 2</w:t>
            </w:r>
            <w:r w:rsidRPr="00663BCE">
              <w:rPr>
                <w:rFonts w:ascii="Roboto" w:eastAsia="Times New Roman" w:hAnsi="Roboto" w:cs="Arial"/>
                <w:sz w:val="24"/>
                <w:szCs w:val="24"/>
              </w:rPr>
              <w:t>, 202</w:t>
            </w:r>
            <w:r>
              <w:rPr>
                <w:rFonts w:ascii="Roboto" w:eastAsia="Times New Roman" w:hAnsi="Roboto" w:cs="Arial"/>
                <w:sz w:val="24"/>
                <w:szCs w:val="24"/>
              </w:rPr>
              <w:t>5</w:t>
            </w:r>
          </w:p>
        </w:tc>
        <w:tc>
          <w:tcPr>
            <w:tcW w:w="8995" w:type="dxa"/>
          </w:tcPr>
          <w:p w14:paraId="78C05873" w14:textId="1AB5E22B" w:rsidR="00B25FB8" w:rsidRPr="00663BCE" w:rsidRDefault="00B25FB8" w:rsidP="00B25FB8">
            <w:pPr>
              <w:spacing w:line="240" w:lineRule="auto"/>
              <w:rPr>
                <w:rFonts w:ascii="Roboto" w:eastAsia="Times New Roman" w:hAnsi="Roboto" w:cs="Arial"/>
                <w:sz w:val="24"/>
                <w:szCs w:val="24"/>
              </w:rPr>
            </w:pPr>
            <w:r w:rsidRPr="00663BCE">
              <w:rPr>
                <w:rFonts w:ascii="Roboto" w:eastAsia="Times New Roman" w:hAnsi="Roboto" w:cs="Arial"/>
                <w:sz w:val="24"/>
                <w:szCs w:val="24"/>
              </w:rPr>
              <w:t>CMS releases certification notices to issuers and states.</w:t>
            </w:r>
          </w:p>
        </w:tc>
      </w:tr>
      <w:tr w:rsidR="00B25FB8" w:rsidRPr="00663BCE" w14:paraId="0860A583" w14:textId="77777777" w:rsidTr="00052737">
        <w:tc>
          <w:tcPr>
            <w:tcW w:w="1795" w:type="dxa"/>
          </w:tcPr>
          <w:p w14:paraId="507CC407" w14:textId="0410DFCF" w:rsidR="00B25FB8" w:rsidRPr="00663BCE" w:rsidRDefault="00B25FB8" w:rsidP="00B25FB8">
            <w:pPr>
              <w:spacing w:line="240" w:lineRule="auto"/>
              <w:rPr>
                <w:rFonts w:ascii="Roboto" w:hAnsi="Roboto" w:cs="Arial"/>
                <w:sz w:val="24"/>
                <w:szCs w:val="24"/>
              </w:rPr>
            </w:pPr>
            <w:r>
              <w:rPr>
                <w:rFonts w:ascii="Roboto" w:eastAsia="Times New Roman" w:hAnsi="Roboto" w:cs="Arial"/>
                <w:sz w:val="24"/>
                <w:szCs w:val="24"/>
              </w:rPr>
              <w:t>Novem</w:t>
            </w:r>
            <w:r w:rsidRPr="00663BCE">
              <w:rPr>
                <w:rFonts w:ascii="Roboto" w:eastAsia="Times New Roman" w:hAnsi="Roboto" w:cs="Arial"/>
                <w:sz w:val="24"/>
                <w:szCs w:val="24"/>
              </w:rPr>
              <w:t>ber 1, 202</w:t>
            </w:r>
            <w:r>
              <w:rPr>
                <w:rFonts w:ascii="Roboto" w:eastAsia="Times New Roman" w:hAnsi="Roboto" w:cs="Arial"/>
                <w:sz w:val="24"/>
                <w:szCs w:val="24"/>
              </w:rPr>
              <w:t>5</w:t>
            </w:r>
          </w:p>
        </w:tc>
        <w:tc>
          <w:tcPr>
            <w:tcW w:w="8995" w:type="dxa"/>
          </w:tcPr>
          <w:p w14:paraId="5D790FD1" w14:textId="77777777" w:rsidR="00B25FB8" w:rsidRPr="00663BCE" w:rsidRDefault="00B25FB8" w:rsidP="00B25FB8">
            <w:pPr>
              <w:spacing w:line="240" w:lineRule="auto"/>
              <w:rPr>
                <w:rFonts w:ascii="Roboto" w:hAnsi="Roboto" w:cs="Arial"/>
                <w:sz w:val="24"/>
                <w:szCs w:val="24"/>
              </w:rPr>
            </w:pPr>
            <w:r w:rsidRPr="00663BCE">
              <w:rPr>
                <w:rFonts w:ascii="Roboto" w:eastAsia="Times New Roman" w:hAnsi="Roboto" w:cs="Arial"/>
                <w:sz w:val="24"/>
                <w:szCs w:val="24"/>
              </w:rPr>
              <w:t xml:space="preserve">The target date for NDOI to release all ACA SERFF rate filings to be publicly viewable. Material within the filing that has been accepted as being “Trade Secret” is kept confidential and not publicly viewable. </w:t>
            </w:r>
          </w:p>
        </w:tc>
      </w:tr>
      <w:tr w:rsidR="00B25FB8" w:rsidRPr="00663BCE" w14:paraId="3079A7C1" w14:textId="77777777" w:rsidTr="00052737">
        <w:tc>
          <w:tcPr>
            <w:tcW w:w="1795" w:type="dxa"/>
          </w:tcPr>
          <w:p w14:paraId="7EBA4B3B" w14:textId="153F4A9F" w:rsidR="00B25FB8" w:rsidRPr="00663BCE" w:rsidRDefault="00B25FB8" w:rsidP="00B25FB8">
            <w:pPr>
              <w:spacing w:line="240" w:lineRule="auto"/>
              <w:rPr>
                <w:rFonts w:ascii="Roboto" w:hAnsi="Roboto" w:cs="Arial"/>
                <w:sz w:val="24"/>
                <w:szCs w:val="24"/>
              </w:rPr>
            </w:pPr>
            <w:r w:rsidRPr="00663BCE">
              <w:rPr>
                <w:rFonts w:ascii="Roboto" w:eastAsia="Times New Roman" w:hAnsi="Roboto" w:cs="Arial"/>
                <w:sz w:val="24"/>
                <w:szCs w:val="24"/>
              </w:rPr>
              <w:lastRenderedPageBreak/>
              <w:t>November 1, 202</w:t>
            </w:r>
            <w:r>
              <w:rPr>
                <w:rFonts w:ascii="Roboto" w:eastAsia="Times New Roman" w:hAnsi="Roboto" w:cs="Arial"/>
                <w:sz w:val="24"/>
                <w:szCs w:val="24"/>
              </w:rPr>
              <w:t>5</w:t>
            </w:r>
          </w:p>
        </w:tc>
        <w:tc>
          <w:tcPr>
            <w:tcW w:w="8995" w:type="dxa"/>
          </w:tcPr>
          <w:p w14:paraId="4BE522EC" w14:textId="77777777" w:rsidR="00B25FB8" w:rsidRPr="00663BCE" w:rsidRDefault="00B25FB8" w:rsidP="00B25FB8">
            <w:pPr>
              <w:spacing w:line="240" w:lineRule="auto"/>
              <w:rPr>
                <w:rFonts w:ascii="Roboto" w:hAnsi="Roboto" w:cs="Arial"/>
                <w:sz w:val="24"/>
                <w:szCs w:val="24"/>
              </w:rPr>
            </w:pPr>
            <w:r w:rsidRPr="00663BCE">
              <w:rPr>
                <w:rFonts w:ascii="Roboto" w:eastAsia="Times New Roman" w:hAnsi="Roboto" w:cs="Arial"/>
                <w:sz w:val="24"/>
                <w:szCs w:val="24"/>
              </w:rPr>
              <w:t xml:space="preserve">Open enrollment begins. Final rates are published by CMS.  </w:t>
            </w:r>
          </w:p>
        </w:tc>
      </w:tr>
      <w:tr w:rsidR="00B25FB8" w:rsidRPr="00663BCE" w14:paraId="72ADA77D" w14:textId="77777777" w:rsidTr="00052737">
        <w:tc>
          <w:tcPr>
            <w:tcW w:w="1795" w:type="dxa"/>
          </w:tcPr>
          <w:p w14:paraId="46255FCB" w14:textId="358990BC" w:rsidR="00B25FB8" w:rsidRPr="003C323B" w:rsidRDefault="00B25FB8" w:rsidP="00B25FB8">
            <w:pPr>
              <w:spacing w:line="240" w:lineRule="auto"/>
              <w:rPr>
                <w:rFonts w:ascii="Roboto" w:hAnsi="Roboto" w:cs="Arial"/>
                <w:sz w:val="24"/>
                <w:szCs w:val="24"/>
                <w:highlight w:val="yellow"/>
              </w:rPr>
            </w:pPr>
            <w:r w:rsidRPr="003C323B">
              <w:rPr>
                <w:rFonts w:ascii="Roboto" w:hAnsi="Roboto"/>
                <w:sz w:val="24"/>
                <w:szCs w:val="24"/>
              </w:rPr>
              <w:t>January 2, 2026</w:t>
            </w:r>
          </w:p>
        </w:tc>
        <w:tc>
          <w:tcPr>
            <w:tcW w:w="8995" w:type="dxa"/>
          </w:tcPr>
          <w:p w14:paraId="22D8CFEE" w14:textId="1546BB46" w:rsidR="00B25FB8" w:rsidRPr="003C323B" w:rsidRDefault="00B25FB8" w:rsidP="00B25FB8">
            <w:pPr>
              <w:spacing w:line="240" w:lineRule="auto"/>
              <w:rPr>
                <w:rFonts w:ascii="Roboto" w:hAnsi="Roboto" w:cs="Arial"/>
                <w:sz w:val="24"/>
                <w:szCs w:val="24"/>
              </w:rPr>
            </w:pPr>
            <w:r w:rsidRPr="003C323B">
              <w:rPr>
                <w:rFonts w:ascii="Roboto" w:hAnsi="Roboto"/>
                <w:sz w:val="24"/>
                <w:szCs w:val="24"/>
              </w:rPr>
              <w:t>Deadline to submit 2</w:t>
            </w:r>
            <w:r w:rsidRPr="003C323B">
              <w:rPr>
                <w:rFonts w:ascii="Roboto" w:hAnsi="Roboto"/>
                <w:sz w:val="24"/>
                <w:szCs w:val="24"/>
                <w:vertAlign w:val="superscript"/>
              </w:rPr>
              <w:t>nd</w:t>
            </w:r>
            <w:r w:rsidRPr="003C323B">
              <w:rPr>
                <w:rFonts w:ascii="Roboto" w:hAnsi="Roboto"/>
                <w:sz w:val="24"/>
                <w:szCs w:val="24"/>
              </w:rPr>
              <w:t xml:space="preserve"> Quarter 2026 rate adjustments, with rate filings and binders in SERFF for Small Group </w:t>
            </w:r>
            <w:proofErr w:type="gramStart"/>
            <w:r w:rsidRPr="003C323B">
              <w:rPr>
                <w:rFonts w:ascii="Roboto" w:hAnsi="Roboto"/>
                <w:sz w:val="24"/>
                <w:szCs w:val="24"/>
              </w:rPr>
              <w:t>On</w:t>
            </w:r>
            <w:proofErr w:type="gramEnd"/>
            <w:r w:rsidRPr="003C323B">
              <w:rPr>
                <w:rFonts w:ascii="Roboto" w:hAnsi="Roboto"/>
                <w:sz w:val="24"/>
                <w:szCs w:val="24"/>
              </w:rPr>
              <w:t xml:space="preserve"> and Off-Exchange plans. Also, URRTs must be submitted in SERFF by this date.</w:t>
            </w:r>
          </w:p>
        </w:tc>
      </w:tr>
      <w:tr w:rsidR="00B25FB8" w:rsidRPr="00663BCE" w14:paraId="64BBD6BE" w14:textId="77777777" w:rsidTr="00F5761F">
        <w:trPr>
          <w:trHeight w:val="755"/>
        </w:trPr>
        <w:tc>
          <w:tcPr>
            <w:tcW w:w="1795" w:type="dxa"/>
            <w:shd w:val="clear" w:color="auto" w:fill="auto"/>
          </w:tcPr>
          <w:p w14:paraId="7FF70A79" w14:textId="2816A40B" w:rsidR="00B25FB8" w:rsidRPr="003C323B" w:rsidRDefault="00B25FB8" w:rsidP="00B25FB8">
            <w:pPr>
              <w:pStyle w:val="TableParagraph"/>
              <w:spacing w:after="200"/>
              <w:ind w:left="60"/>
              <w:rPr>
                <w:rFonts w:ascii="Roboto" w:hAnsi="Roboto"/>
                <w:sz w:val="24"/>
                <w:szCs w:val="24"/>
                <w:highlight w:val="yellow"/>
              </w:rPr>
            </w:pPr>
            <w:r w:rsidRPr="003C323B">
              <w:rPr>
                <w:rFonts w:ascii="Roboto" w:hAnsi="Roboto"/>
                <w:sz w:val="24"/>
                <w:szCs w:val="24"/>
              </w:rPr>
              <w:t>February 15, 2026</w:t>
            </w:r>
          </w:p>
        </w:tc>
        <w:tc>
          <w:tcPr>
            <w:tcW w:w="8995" w:type="dxa"/>
          </w:tcPr>
          <w:p w14:paraId="4359BD31" w14:textId="21400046" w:rsidR="00B25FB8" w:rsidRPr="003C323B" w:rsidRDefault="00B25FB8" w:rsidP="00B25FB8">
            <w:pPr>
              <w:pStyle w:val="BodyText"/>
              <w:spacing w:before="1" w:after="200"/>
              <w:rPr>
                <w:rFonts w:ascii="Roboto" w:hAnsi="Roboto"/>
                <w:sz w:val="24"/>
                <w:szCs w:val="24"/>
              </w:rPr>
            </w:pPr>
            <w:r w:rsidRPr="003C323B">
              <w:rPr>
                <w:rFonts w:ascii="Roboto" w:hAnsi="Roboto"/>
                <w:sz w:val="24"/>
                <w:szCs w:val="24"/>
              </w:rPr>
              <w:t>Deadline for 2</w:t>
            </w:r>
            <w:r w:rsidRPr="003C323B">
              <w:rPr>
                <w:rFonts w:ascii="Roboto" w:hAnsi="Roboto"/>
                <w:sz w:val="24"/>
                <w:szCs w:val="24"/>
                <w:vertAlign w:val="superscript"/>
              </w:rPr>
              <w:t>nd</w:t>
            </w:r>
            <w:r w:rsidRPr="003C323B">
              <w:rPr>
                <w:rFonts w:ascii="Roboto" w:hAnsi="Roboto"/>
                <w:sz w:val="24"/>
                <w:szCs w:val="24"/>
              </w:rPr>
              <w:t xml:space="preserve"> Quarter 2026 Small Group rate filings to be completed with final RTTs and URRTs transmitted by the NDOI to CMS.</w:t>
            </w:r>
          </w:p>
        </w:tc>
      </w:tr>
      <w:tr w:rsidR="00B25FB8" w:rsidRPr="00663BCE" w14:paraId="4A545642" w14:textId="77777777" w:rsidTr="00052737">
        <w:trPr>
          <w:trHeight w:val="629"/>
        </w:trPr>
        <w:tc>
          <w:tcPr>
            <w:tcW w:w="1795" w:type="dxa"/>
          </w:tcPr>
          <w:p w14:paraId="152A1DFA" w14:textId="7337B3EA" w:rsidR="00B25FB8" w:rsidRPr="003C323B" w:rsidRDefault="00B25FB8" w:rsidP="00B25FB8">
            <w:pPr>
              <w:pStyle w:val="TableParagraph"/>
              <w:spacing w:after="200"/>
              <w:ind w:left="60"/>
              <w:rPr>
                <w:rFonts w:ascii="Roboto" w:hAnsi="Roboto"/>
                <w:sz w:val="24"/>
                <w:szCs w:val="24"/>
                <w:highlight w:val="yellow"/>
              </w:rPr>
            </w:pPr>
            <w:r w:rsidRPr="003C323B">
              <w:rPr>
                <w:rFonts w:ascii="Roboto" w:hAnsi="Roboto"/>
                <w:sz w:val="24"/>
                <w:szCs w:val="24"/>
              </w:rPr>
              <w:t>April 1, 2026</w:t>
            </w:r>
          </w:p>
        </w:tc>
        <w:tc>
          <w:tcPr>
            <w:tcW w:w="8995" w:type="dxa"/>
          </w:tcPr>
          <w:p w14:paraId="0BCCC954" w14:textId="3CD1D0F5" w:rsidR="00B25FB8" w:rsidRPr="003C323B" w:rsidRDefault="00B25FB8" w:rsidP="00B25FB8">
            <w:pPr>
              <w:pStyle w:val="BodyText"/>
              <w:spacing w:before="1" w:after="200"/>
              <w:rPr>
                <w:rFonts w:ascii="Roboto" w:hAnsi="Roboto"/>
                <w:sz w:val="24"/>
                <w:szCs w:val="24"/>
              </w:rPr>
            </w:pPr>
            <w:r w:rsidRPr="003C323B">
              <w:rPr>
                <w:rFonts w:ascii="Roboto" w:hAnsi="Roboto"/>
                <w:sz w:val="24"/>
                <w:szCs w:val="24"/>
              </w:rPr>
              <w:t>Deadline to submit 3</w:t>
            </w:r>
            <w:r w:rsidRPr="003C323B">
              <w:rPr>
                <w:rFonts w:ascii="Roboto" w:hAnsi="Roboto"/>
                <w:sz w:val="24"/>
                <w:szCs w:val="24"/>
                <w:vertAlign w:val="superscript"/>
              </w:rPr>
              <w:t>rd</w:t>
            </w:r>
            <w:r w:rsidRPr="003C323B">
              <w:rPr>
                <w:rFonts w:ascii="Roboto" w:hAnsi="Roboto"/>
                <w:sz w:val="24"/>
                <w:szCs w:val="24"/>
              </w:rPr>
              <w:t xml:space="preserve"> Quarter 2026 rate adjustments, with rate filings and binders in SERFF for Small Group </w:t>
            </w:r>
            <w:proofErr w:type="gramStart"/>
            <w:r w:rsidRPr="003C323B">
              <w:rPr>
                <w:rFonts w:ascii="Roboto" w:hAnsi="Roboto"/>
                <w:sz w:val="24"/>
                <w:szCs w:val="24"/>
              </w:rPr>
              <w:t>On</w:t>
            </w:r>
            <w:proofErr w:type="gramEnd"/>
            <w:r w:rsidRPr="003C323B">
              <w:rPr>
                <w:rFonts w:ascii="Roboto" w:hAnsi="Roboto"/>
                <w:sz w:val="24"/>
                <w:szCs w:val="24"/>
              </w:rPr>
              <w:t xml:space="preserve"> and Off-Exchange plans. Also, URRTs must be submitted in SERFF by this date.</w:t>
            </w:r>
          </w:p>
        </w:tc>
      </w:tr>
      <w:tr w:rsidR="00B25FB8" w:rsidRPr="00663BCE" w14:paraId="6ACD9A3A" w14:textId="77777777" w:rsidTr="00052737">
        <w:tc>
          <w:tcPr>
            <w:tcW w:w="1795" w:type="dxa"/>
          </w:tcPr>
          <w:p w14:paraId="207E0B67" w14:textId="64F89611" w:rsidR="00B25FB8" w:rsidRPr="003C323B" w:rsidRDefault="00B25FB8" w:rsidP="00B25FB8">
            <w:pPr>
              <w:pStyle w:val="TableParagraph"/>
              <w:spacing w:after="200"/>
              <w:ind w:left="60"/>
              <w:rPr>
                <w:rFonts w:ascii="Roboto" w:hAnsi="Roboto"/>
                <w:sz w:val="24"/>
                <w:szCs w:val="24"/>
                <w:highlight w:val="yellow"/>
              </w:rPr>
            </w:pPr>
            <w:r w:rsidRPr="003C323B">
              <w:rPr>
                <w:rFonts w:ascii="Roboto" w:hAnsi="Roboto"/>
                <w:sz w:val="24"/>
                <w:szCs w:val="24"/>
              </w:rPr>
              <w:t>May 15, 2026</w:t>
            </w:r>
          </w:p>
        </w:tc>
        <w:tc>
          <w:tcPr>
            <w:tcW w:w="8995" w:type="dxa"/>
          </w:tcPr>
          <w:p w14:paraId="1E8837B3" w14:textId="747B13AB" w:rsidR="00B25FB8" w:rsidRPr="003C323B" w:rsidRDefault="00B25FB8" w:rsidP="00B25FB8">
            <w:pPr>
              <w:pStyle w:val="BodyText"/>
              <w:spacing w:before="1" w:after="200"/>
              <w:rPr>
                <w:rFonts w:ascii="Roboto" w:hAnsi="Roboto"/>
                <w:sz w:val="24"/>
                <w:szCs w:val="24"/>
              </w:rPr>
            </w:pPr>
            <w:r w:rsidRPr="003C323B">
              <w:rPr>
                <w:rFonts w:ascii="Roboto" w:hAnsi="Roboto"/>
                <w:sz w:val="24"/>
                <w:szCs w:val="24"/>
              </w:rPr>
              <w:t>Deadline for 3</w:t>
            </w:r>
            <w:r w:rsidRPr="003C323B">
              <w:rPr>
                <w:rFonts w:ascii="Roboto" w:hAnsi="Roboto"/>
                <w:sz w:val="24"/>
                <w:szCs w:val="24"/>
                <w:vertAlign w:val="superscript"/>
              </w:rPr>
              <w:t>rd</w:t>
            </w:r>
            <w:r w:rsidRPr="003C323B">
              <w:rPr>
                <w:rFonts w:ascii="Roboto" w:hAnsi="Roboto"/>
                <w:sz w:val="24"/>
                <w:szCs w:val="24"/>
              </w:rPr>
              <w:t xml:space="preserve"> Quarter 2026 Small Group rate filings to be completed with final RTTs and URRTs transmitted by the NDOI to CMS.</w:t>
            </w:r>
          </w:p>
        </w:tc>
      </w:tr>
      <w:tr w:rsidR="00B25FB8" w:rsidRPr="00663BCE" w14:paraId="030FEE1D" w14:textId="77777777" w:rsidTr="00052737">
        <w:trPr>
          <w:trHeight w:val="683"/>
        </w:trPr>
        <w:tc>
          <w:tcPr>
            <w:tcW w:w="1795" w:type="dxa"/>
          </w:tcPr>
          <w:p w14:paraId="6CA298DB" w14:textId="53FA599D" w:rsidR="00B25FB8" w:rsidRPr="003C323B" w:rsidRDefault="00B25FB8" w:rsidP="00B25FB8">
            <w:pPr>
              <w:pStyle w:val="TableParagraph"/>
              <w:spacing w:after="200"/>
              <w:ind w:left="60"/>
              <w:rPr>
                <w:rFonts w:ascii="Roboto" w:hAnsi="Roboto"/>
                <w:sz w:val="24"/>
                <w:szCs w:val="24"/>
                <w:highlight w:val="yellow"/>
              </w:rPr>
            </w:pPr>
            <w:r w:rsidRPr="003C323B">
              <w:rPr>
                <w:rFonts w:ascii="Roboto" w:hAnsi="Roboto"/>
                <w:sz w:val="24"/>
                <w:szCs w:val="24"/>
              </w:rPr>
              <w:t>July 1, 2026</w:t>
            </w:r>
          </w:p>
        </w:tc>
        <w:tc>
          <w:tcPr>
            <w:tcW w:w="8995" w:type="dxa"/>
          </w:tcPr>
          <w:p w14:paraId="34CEF814" w14:textId="0A85060C" w:rsidR="00B25FB8" w:rsidRPr="003C323B" w:rsidRDefault="00B25FB8" w:rsidP="00B25FB8">
            <w:pPr>
              <w:pStyle w:val="BodyText"/>
              <w:spacing w:before="1" w:after="200"/>
              <w:rPr>
                <w:rFonts w:ascii="Roboto" w:hAnsi="Roboto"/>
                <w:sz w:val="24"/>
                <w:szCs w:val="24"/>
              </w:rPr>
            </w:pPr>
            <w:r w:rsidRPr="003C323B">
              <w:rPr>
                <w:rFonts w:ascii="Roboto" w:hAnsi="Roboto"/>
                <w:sz w:val="24"/>
                <w:szCs w:val="24"/>
              </w:rPr>
              <w:t>Deadline to submit 4</w:t>
            </w:r>
            <w:r w:rsidRPr="003C323B">
              <w:rPr>
                <w:rFonts w:ascii="Roboto" w:hAnsi="Roboto"/>
                <w:sz w:val="24"/>
                <w:szCs w:val="24"/>
                <w:vertAlign w:val="superscript"/>
              </w:rPr>
              <w:t>th</w:t>
            </w:r>
            <w:r w:rsidRPr="003C323B">
              <w:rPr>
                <w:rFonts w:ascii="Roboto" w:hAnsi="Roboto"/>
                <w:sz w:val="24"/>
                <w:szCs w:val="24"/>
              </w:rPr>
              <w:t xml:space="preserve"> Quarter 2026 rate adjustments, with rate filings and binders in SERFF for Small Group </w:t>
            </w:r>
            <w:proofErr w:type="gramStart"/>
            <w:r w:rsidRPr="003C323B">
              <w:rPr>
                <w:rFonts w:ascii="Roboto" w:hAnsi="Roboto"/>
                <w:sz w:val="24"/>
                <w:szCs w:val="24"/>
              </w:rPr>
              <w:t>On</w:t>
            </w:r>
            <w:proofErr w:type="gramEnd"/>
            <w:r w:rsidRPr="003C323B">
              <w:rPr>
                <w:rFonts w:ascii="Roboto" w:hAnsi="Roboto"/>
                <w:sz w:val="24"/>
                <w:szCs w:val="24"/>
              </w:rPr>
              <w:t xml:space="preserve"> and Off-Exchange plans. Also, URRTs must be submitted in SERFF by this date.</w:t>
            </w:r>
          </w:p>
        </w:tc>
      </w:tr>
      <w:tr w:rsidR="00B25FB8" w:rsidRPr="00663BCE" w14:paraId="532E9805" w14:textId="77777777" w:rsidTr="00052737">
        <w:trPr>
          <w:trHeight w:val="395"/>
        </w:trPr>
        <w:tc>
          <w:tcPr>
            <w:tcW w:w="1795" w:type="dxa"/>
          </w:tcPr>
          <w:p w14:paraId="152E6FA8" w14:textId="0A6054EF" w:rsidR="00B25FB8" w:rsidRPr="003C323B" w:rsidRDefault="00B25FB8" w:rsidP="00B25FB8">
            <w:pPr>
              <w:pStyle w:val="TableParagraph"/>
              <w:spacing w:after="200"/>
              <w:ind w:left="60"/>
              <w:rPr>
                <w:rFonts w:ascii="Roboto" w:hAnsi="Roboto"/>
                <w:sz w:val="24"/>
                <w:szCs w:val="24"/>
              </w:rPr>
            </w:pPr>
            <w:r w:rsidRPr="003C323B">
              <w:rPr>
                <w:rFonts w:ascii="Roboto" w:hAnsi="Roboto"/>
                <w:sz w:val="24"/>
                <w:szCs w:val="24"/>
              </w:rPr>
              <w:t>August 15, 2026</w:t>
            </w:r>
          </w:p>
        </w:tc>
        <w:tc>
          <w:tcPr>
            <w:tcW w:w="8995" w:type="dxa"/>
          </w:tcPr>
          <w:p w14:paraId="317E3E73" w14:textId="1DD9B073" w:rsidR="00B25FB8" w:rsidRPr="003C323B" w:rsidRDefault="00B25FB8" w:rsidP="00B25FB8">
            <w:pPr>
              <w:pStyle w:val="BodyText"/>
              <w:spacing w:before="1" w:after="200"/>
              <w:rPr>
                <w:rFonts w:ascii="Roboto" w:hAnsi="Roboto"/>
                <w:sz w:val="24"/>
                <w:szCs w:val="24"/>
              </w:rPr>
            </w:pPr>
            <w:r w:rsidRPr="003C323B">
              <w:rPr>
                <w:rFonts w:ascii="Roboto" w:hAnsi="Roboto"/>
                <w:sz w:val="24"/>
                <w:szCs w:val="24"/>
              </w:rPr>
              <w:t>Deadline for 4</w:t>
            </w:r>
            <w:r w:rsidRPr="003C323B">
              <w:rPr>
                <w:rFonts w:ascii="Roboto" w:hAnsi="Roboto"/>
                <w:sz w:val="24"/>
                <w:szCs w:val="24"/>
                <w:vertAlign w:val="superscript"/>
              </w:rPr>
              <w:t>th</w:t>
            </w:r>
            <w:r w:rsidRPr="003C323B">
              <w:rPr>
                <w:rFonts w:ascii="Roboto" w:hAnsi="Roboto"/>
                <w:sz w:val="24"/>
                <w:szCs w:val="24"/>
              </w:rPr>
              <w:t xml:space="preserve"> Quarter 2026 Small Group rate filings to be completed with final RTTs and URRTs transmitted by the NDOI to CMS.</w:t>
            </w:r>
          </w:p>
        </w:tc>
      </w:tr>
    </w:tbl>
    <w:p w14:paraId="3D8AD447" w14:textId="77777777" w:rsidR="00DF0E3B" w:rsidRPr="00663BCE" w:rsidRDefault="00DF0E3B" w:rsidP="00810C34">
      <w:pPr>
        <w:spacing w:after="0" w:line="240" w:lineRule="auto"/>
        <w:rPr>
          <w:rFonts w:ascii="Roboto" w:hAnsi="Roboto" w:cs="Arial"/>
          <w:sz w:val="24"/>
          <w:szCs w:val="24"/>
        </w:rPr>
      </w:pPr>
    </w:p>
    <w:bookmarkEnd w:id="0"/>
    <w:p w14:paraId="5D4B036F" w14:textId="77777777" w:rsidR="00100B87" w:rsidRDefault="00100B87" w:rsidP="00810C34">
      <w:pPr>
        <w:spacing w:after="0" w:line="240" w:lineRule="auto"/>
        <w:jc w:val="both"/>
        <w:rPr>
          <w:rFonts w:ascii="Roboto" w:eastAsia="Times New Roman" w:hAnsi="Roboto" w:cs="Arial"/>
          <w:b/>
          <w:sz w:val="24"/>
          <w:szCs w:val="24"/>
        </w:rPr>
      </w:pPr>
    </w:p>
    <w:p w14:paraId="364A2188" w14:textId="77777777" w:rsidR="00100B87" w:rsidRPr="00C626CB" w:rsidRDefault="00100B87" w:rsidP="00810C34">
      <w:pPr>
        <w:spacing w:after="0" w:line="240" w:lineRule="auto"/>
        <w:jc w:val="both"/>
        <w:rPr>
          <w:rFonts w:ascii="Roboto" w:eastAsia="Times New Roman" w:hAnsi="Roboto" w:cs="Arial"/>
          <w:b/>
          <w:sz w:val="24"/>
          <w:szCs w:val="24"/>
        </w:rPr>
      </w:pPr>
    </w:p>
    <w:p w14:paraId="7F0DAB40" w14:textId="21CFA719" w:rsidR="00DF0E3B" w:rsidRPr="00C626CB" w:rsidRDefault="00DF0E3B" w:rsidP="00810C34">
      <w:pPr>
        <w:spacing w:after="0" w:line="240" w:lineRule="auto"/>
        <w:jc w:val="both"/>
        <w:rPr>
          <w:rFonts w:ascii="Roboto" w:hAnsi="Roboto" w:cs="Arial"/>
          <w:sz w:val="24"/>
          <w:szCs w:val="24"/>
        </w:rPr>
      </w:pPr>
      <w:r w:rsidRPr="00C626CB">
        <w:rPr>
          <w:rFonts w:ascii="Roboto" w:eastAsia="Times New Roman" w:hAnsi="Roboto" w:cs="Arial"/>
          <w:b/>
          <w:sz w:val="24"/>
          <w:szCs w:val="24"/>
        </w:rPr>
        <w:t>IMPORTANT:</w:t>
      </w:r>
      <w:r w:rsidRPr="00C626CB">
        <w:rPr>
          <w:rFonts w:ascii="Roboto" w:eastAsia="Times New Roman" w:hAnsi="Roboto" w:cs="Arial"/>
          <w:sz w:val="24"/>
          <w:szCs w:val="24"/>
        </w:rPr>
        <w:t xml:space="preserve"> </w:t>
      </w:r>
      <w:r w:rsidRPr="00C626CB">
        <w:rPr>
          <w:rFonts w:ascii="Roboto" w:hAnsi="Roboto" w:cs="Arial"/>
          <w:sz w:val="24"/>
          <w:szCs w:val="24"/>
        </w:rPr>
        <w:t>The following form and rate filing requirements are offered to clarify the process. The sequence in which the information is shown is not indicative of the level of importance.</w:t>
      </w:r>
    </w:p>
    <w:p w14:paraId="57F815F4" w14:textId="77777777" w:rsidR="00810C34" w:rsidRPr="00C626CB" w:rsidRDefault="00810C34" w:rsidP="00810C34">
      <w:pPr>
        <w:spacing w:after="0" w:line="240" w:lineRule="auto"/>
        <w:jc w:val="both"/>
        <w:rPr>
          <w:rFonts w:ascii="Roboto" w:eastAsia="Times New Roman" w:hAnsi="Roboto" w:cs="Arial"/>
          <w:sz w:val="24"/>
          <w:szCs w:val="24"/>
        </w:rPr>
      </w:pPr>
    </w:p>
    <w:p w14:paraId="4A6FAC1D" w14:textId="636F0B1A" w:rsidR="00DF0E3B" w:rsidRPr="00C626CB" w:rsidRDefault="00DF0E3B" w:rsidP="00810C34">
      <w:pPr>
        <w:numPr>
          <w:ilvl w:val="0"/>
          <w:numId w:val="1"/>
        </w:numPr>
        <w:spacing w:after="0" w:line="240" w:lineRule="auto"/>
        <w:ind w:left="1080" w:hanging="540"/>
        <w:jc w:val="both"/>
        <w:rPr>
          <w:rFonts w:ascii="Roboto" w:eastAsia="Times New Roman" w:hAnsi="Roboto" w:cs="Arial"/>
          <w:sz w:val="24"/>
          <w:szCs w:val="24"/>
        </w:rPr>
      </w:pPr>
      <w:r w:rsidRPr="00C626CB">
        <w:rPr>
          <w:rFonts w:ascii="Roboto" w:hAnsi="Roboto" w:cs="Arial"/>
          <w:sz w:val="24"/>
          <w:szCs w:val="24"/>
        </w:rPr>
        <w:t xml:space="preserve">The issuer’s plans must be certified </w:t>
      </w:r>
      <w:proofErr w:type="gramStart"/>
      <w:r w:rsidRPr="00C626CB">
        <w:rPr>
          <w:rFonts w:ascii="Roboto" w:hAnsi="Roboto" w:cs="Arial"/>
          <w:sz w:val="24"/>
          <w:szCs w:val="24"/>
        </w:rPr>
        <w:t>in order to</w:t>
      </w:r>
      <w:proofErr w:type="gramEnd"/>
      <w:r w:rsidRPr="00C626CB">
        <w:rPr>
          <w:rFonts w:ascii="Roboto" w:hAnsi="Roboto" w:cs="Arial"/>
          <w:sz w:val="24"/>
          <w:szCs w:val="24"/>
        </w:rPr>
        <w:t xml:space="preserve"> participate in the Marketplace.  Nebraska’s benchmark plan, as determined by the United States Department of Health and Human Services, is the BlueCross BlueShield of Nebraska BluePridePlus, Option 102 Gold.  </w:t>
      </w:r>
    </w:p>
    <w:p w14:paraId="3609E001" w14:textId="77777777" w:rsidR="00810C34" w:rsidRPr="00C626CB" w:rsidRDefault="00810C34" w:rsidP="00810C34">
      <w:pPr>
        <w:spacing w:after="0" w:line="240" w:lineRule="auto"/>
        <w:ind w:left="1080"/>
        <w:jc w:val="both"/>
        <w:rPr>
          <w:rFonts w:ascii="Roboto" w:eastAsia="Times New Roman" w:hAnsi="Roboto" w:cs="Arial"/>
          <w:sz w:val="24"/>
          <w:szCs w:val="24"/>
        </w:rPr>
      </w:pPr>
    </w:p>
    <w:p w14:paraId="392AA3BC" w14:textId="33E34DFF" w:rsidR="00DF0E3B" w:rsidRPr="00C626CB" w:rsidRDefault="00DF0E3B" w:rsidP="00810C34">
      <w:pPr>
        <w:pStyle w:val="ListParagraph"/>
        <w:numPr>
          <w:ilvl w:val="0"/>
          <w:numId w:val="1"/>
        </w:numPr>
        <w:spacing w:after="0" w:line="240" w:lineRule="auto"/>
        <w:ind w:left="1080" w:hanging="540"/>
        <w:jc w:val="both"/>
        <w:rPr>
          <w:rFonts w:ascii="Roboto" w:eastAsia="Calibri" w:hAnsi="Roboto" w:cs="Arial"/>
          <w:sz w:val="24"/>
          <w:szCs w:val="24"/>
        </w:rPr>
      </w:pPr>
      <w:r w:rsidRPr="00C626CB">
        <w:rPr>
          <w:rFonts w:ascii="Roboto" w:eastAsia="Calibri" w:hAnsi="Roboto" w:cs="Arial"/>
          <w:sz w:val="24"/>
          <w:szCs w:val="24"/>
        </w:rPr>
        <w:t>Both ON-Marketplace and OFF-Marketplace plans must be subm</w:t>
      </w:r>
      <w:r w:rsidR="00AF049D" w:rsidRPr="00C626CB">
        <w:rPr>
          <w:rFonts w:ascii="Roboto" w:eastAsia="Calibri" w:hAnsi="Roboto" w:cs="Arial"/>
          <w:sz w:val="24"/>
          <w:szCs w:val="24"/>
        </w:rPr>
        <w:t>itted in SERFF Plan Management.  The General Instructions for Nebraska in SERFF provide checklists and trade secret protection guidance.</w:t>
      </w:r>
    </w:p>
    <w:p w14:paraId="3233FBFD" w14:textId="77777777" w:rsidR="00810C34" w:rsidRPr="00C626CB" w:rsidRDefault="00810C34" w:rsidP="00810C34">
      <w:pPr>
        <w:spacing w:after="0" w:line="240" w:lineRule="auto"/>
        <w:jc w:val="both"/>
        <w:rPr>
          <w:rFonts w:ascii="Roboto" w:eastAsia="Calibri" w:hAnsi="Roboto" w:cs="Arial"/>
          <w:sz w:val="24"/>
          <w:szCs w:val="24"/>
        </w:rPr>
      </w:pPr>
    </w:p>
    <w:p w14:paraId="33D83CEA" w14:textId="1211D704" w:rsidR="00DF0E3B" w:rsidRPr="00C626CB" w:rsidRDefault="00DF0E3B" w:rsidP="00810C34">
      <w:pPr>
        <w:numPr>
          <w:ilvl w:val="0"/>
          <w:numId w:val="2"/>
        </w:numPr>
        <w:spacing w:after="0" w:line="240" w:lineRule="auto"/>
        <w:ind w:left="1620" w:hanging="540"/>
        <w:jc w:val="both"/>
        <w:rPr>
          <w:rFonts w:ascii="Roboto" w:eastAsia="Calibri" w:hAnsi="Roboto" w:cs="Arial"/>
          <w:sz w:val="24"/>
          <w:szCs w:val="24"/>
        </w:rPr>
      </w:pPr>
      <w:r w:rsidRPr="00C626CB">
        <w:rPr>
          <w:rFonts w:ascii="Roboto" w:eastAsia="Calibri" w:hAnsi="Roboto" w:cs="Arial"/>
          <w:sz w:val="24"/>
          <w:szCs w:val="24"/>
        </w:rPr>
        <w:t>All filings are required to be in Binders (including OFF-Marketplace only Health Plans) when entered in SERFF.</w:t>
      </w:r>
    </w:p>
    <w:p w14:paraId="51726D8C" w14:textId="77777777" w:rsidR="00810C34" w:rsidRPr="00C626CB" w:rsidRDefault="00810C34" w:rsidP="00810C34">
      <w:pPr>
        <w:spacing w:after="0" w:line="240" w:lineRule="auto"/>
        <w:ind w:left="1620"/>
        <w:jc w:val="both"/>
        <w:rPr>
          <w:rFonts w:ascii="Roboto" w:eastAsia="Calibri" w:hAnsi="Roboto" w:cs="Arial"/>
          <w:sz w:val="24"/>
          <w:szCs w:val="24"/>
        </w:rPr>
      </w:pPr>
    </w:p>
    <w:p w14:paraId="09A599C7" w14:textId="2DE17D6F" w:rsidR="00DF0E3B" w:rsidRPr="00C626CB" w:rsidRDefault="00DF0E3B" w:rsidP="00810C34">
      <w:pPr>
        <w:numPr>
          <w:ilvl w:val="0"/>
          <w:numId w:val="2"/>
        </w:numPr>
        <w:spacing w:after="0" w:line="240" w:lineRule="auto"/>
        <w:ind w:left="1620" w:hanging="540"/>
        <w:jc w:val="both"/>
        <w:rPr>
          <w:rFonts w:ascii="Roboto" w:eastAsia="Calibri" w:hAnsi="Roboto" w:cs="Arial"/>
          <w:sz w:val="24"/>
          <w:szCs w:val="24"/>
        </w:rPr>
      </w:pPr>
      <w:r w:rsidRPr="00C626CB">
        <w:rPr>
          <w:rFonts w:ascii="Roboto" w:eastAsia="Calibri" w:hAnsi="Roboto" w:cs="Arial"/>
          <w:sz w:val="24"/>
          <w:szCs w:val="24"/>
        </w:rPr>
        <w:t xml:space="preserve">Individual and Small Group filings must be submitted under separate SERFF tracking numbers. </w:t>
      </w:r>
    </w:p>
    <w:p w14:paraId="3E95E28B" w14:textId="77777777" w:rsidR="00810C34" w:rsidRPr="00C626CB" w:rsidRDefault="00810C34" w:rsidP="00810C34">
      <w:pPr>
        <w:spacing w:after="0" w:line="240" w:lineRule="auto"/>
        <w:jc w:val="both"/>
        <w:rPr>
          <w:rFonts w:ascii="Roboto" w:eastAsia="Calibri" w:hAnsi="Roboto" w:cs="Arial"/>
          <w:sz w:val="24"/>
          <w:szCs w:val="24"/>
        </w:rPr>
      </w:pPr>
    </w:p>
    <w:p w14:paraId="310926AF" w14:textId="5C6B02AD" w:rsidR="007B2FC4" w:rsidRPr="00C626CB" w:rsidRDefault="00DF0E3B" w:rsidP="00810C34">
      <w:pPr>
        <w:numPr>
          <w:ilvl w:val="0"/>
          <w:numId w:val="2"/>
        </w:numPr>
        <w:spacing w:after="0" w:line="240" w:lineRule="auto"/>
        <w:ind w:left="1627" w:hanging="547"/>
        <w:rPr>
          <w:rFonts w:ascii="Roboto" w:eastAsia="Calibri" w:hAnsi="Roboto" w:cs="Arial"/>
          <w:sz w:val="24"/>
          <w:szCs w:val="24"/>
        </w:rPr>
      </w:pPr>
      <w:r w:rsidRPr="00C626CB">
        <w:rPr>
          <w:rFonts w:ascii="Roboto" w:eastAsia="Calibri" w:hAnsi="Roboto" w:cs="Arial"/>
          <w:sz w:val="24"/>
          <w:szCs w:val="24"/>
        </w:rPr>
        <w:t xml:space="preserve">The Binder(s) will include forms, rates </w:t>
      </w:r>
      <w:r w:rsidR="007A2C35" w:rsidRPr="00C626CB">
        <w:rPr>
          <w:rFonts w:ascii="Roboto" w:eastAsia="Calibri" w:hAnsi="Roboto" w:cs="Arial"/>
          <w:sz w:val="24"/>
          <w:szCs w:val="24"/>
        </w:rPr>
        <w:t xml:space="preserve">(the RTT) </w:t>
      </w:r>
      <w:r w:rsidRPr="00C626CB">
        <w:rPr>
          <w:rFonts w:ascii="Roboto" w:eastAsia="Calibri" w:hAnsi="Roboto" w:cs="Arial"/>
          <w:sz w:val="24"/>
          <w:szCs w:val="24"/>
        </w:rPr>
        <w:t xml:space="preserve">and </w:t>
      </w:r>
      <w:r w:rsidR="00FA3AA5" w:rsidRPr="00C626CB">
        <w:rPr>
          <w:rFonts w:ascii="Roboto" w:eastAsia="Calibri" w:hAnsi="Roboto" w:cs="Arial"/>
          <w:sz w:val="24"/>
          <w:szCs w:val="24"/>
        </w:rPr>
        <w:t xml:space="preserve">other </w:t>
      </w:r>
      <w:r w:rsidRPr="00C626CB">
        <w:rPr>
          <w:rFonts w:ascii="Roboto" w:eastAsia="Calibri" w:hAnsi="Roboto" w:cs="Arial"/>
          <w:sz w:val="24"/>
          <w:szCs w:val="24"/>
        </w:rPr>
        <w:t>templates for Individual plans and a</w:t>
      </w:r>
      <w:r w:rsidR="00A17FB4" w:rsidRPr="00C626CB">
        <w:rPr>
          <w:rFonts w:ascii="Roboto" w:eastAsia="Calibri" w:hAnsi="Roboto" w:cs="Arial"/>
          <w:sz w:val="24"/>
          <w:szCs w:val="24"/>
        </w:rPr>
        <w:t xml:space="preserve"> separate binder for Small Employer</w:t>
      </w:r>
      <w:r w:rsidRPr="00C626CB">
        <w:rPr>
          <w:rFonts w:ascii="Roboto" w:eastAsia="Calibri" w:hAnsi="Roboto" w:cs="Arial"/>
          <w:sz w:val="24"/>
          <w:szCs w:val="24"/>
        </w:rPr>
        <w:t xml:space="preserve"> plans. </w:t>
      </w:r>
      <w:r w:rsidR="00BF4D40" w:rsidRPr="00C626CB">
        <w:rPr>
          <w:rFonts w:ascii="Roboto" w:eastAsia="Calibri" w:hAnsi="Roboto" w:cs="Arial"/>
          <w:sz w:val="24"/>
          <w:szCs w:val="24"/>
        </w:rPr>
        <w:t>Nebraska’s statutory definition of small employer group size is 2 to 50.</w:t>
      </w:r>
    </w:p>
    <w:p w14:paraId="10528E54" w14:textId="77777777" w:rsidR="00810C34" w:rsidRPr="00C626CB" w:rsidRDefault="00810C34" w:rsidP="00810C34">
      <w:pPr>
        <w:spacing w:after="0" w:line="240" w:lineRule="auto"/>
        <w:rPr>
          <w:rFonts w:ascii="Roboto" w:eastAsia="Calibri" w:hAnsi="Roboto" w:cs="Arial"/>
          <w:sz w:val="24"/>
          <w:szCs w:val="24"/>
        </w:rPr>
      </w:pPr>
    </w:p>
    <w:p w14:paraId="471DD4AD" w14:textId="0B8B5711" w:rsidR="00DF0E3B" w:rsidRPr="003C323B" w:rsidRDefault="00BC391F" w:rsidP="00810C34">
      <w:pPr>
        <w:numPr>
          <w:ilvl w:val="0"/>
          <w:numId w:val="2"/>
        </w:numPr>
        <w:spacing w:after="0" w:line="240" w:lineRule="auto"/>
        <w:ind w:left="1627" w:hanging="547"/>
        <w:rPr>
          <w:rFonts w:ascii="Roboto" w:eastAsia="Calibri" w:hAnsi="Roboto" w:cs="Arial"/>
          <w:sz w:val="24"/>
          <w:szCs w:val="24"/>
        </w:rPr>
      </w:pPr>
      <w:r w:rsidRPr="00C626CB">
        <w:rPr>
          <w:rFonts w:ascii="Roboto" w:eastAsia="Calibri" w:hAnsi="Roboto" w:cs="Arial"/>
          <w:sz w:val="24"/>
          <w:szCs w:val="24"/>
        </w:rPr>
        <w:t>For major medical plans t</w:t>
      </w:r>
      <w:r w:rsidR="00AE7558" w:rsidRPr="00C626CB">
        <w:rPr>
          <w:rFonts w:ascii="Roboto" w:eastAsia="Calibri" w:hAnsi="Roboto" w:cs="Arial"/>
          <w:sz w:val="24"/>
          <w:szCs w:val="24"/>
        </w:rPr>
        <w:t xml:space="preserve">he final Rate Table </w:t>
      </w:r>
      <w:r w:rsidR="00DF0E3B" w:rsidRPr="00C626CB">
        <w:rPr>
          <w:rFonts w:ascii="Roboto" w:eastAsia="Calibri" w:hAnsi="Roboto" w:cs="Arial"/>
          <w:sz w:val="24"/>
          <w:szCs w:val="24"/>
        </w:rPr>
        <w:t xml:space="preserve">Template </w:t>
      </w:r>
      <w:r w:rsidR="00AE7558" w:rsidRPr="00C626CB">
        <w:rPr>
          <w:rFonts w:ascii="Roboto" w:eastAsia="Calibri" w:hAnsi="Roboto" w:cs="Arial"/>
          <w:sz w:val="24"/>
          <w:szCs w:val="24"/>
        </w:rPr>
        <w:t xml:space="preserve">(“RTT”) and Uniform Rate </w:t>
      </w:r>
      <w:r w:rsidR="00AE7558" w:rsidRPr="003C323B">
        <w:rPr>
          <w:rFonts w:ascii="Roboto" w:eastAsia="Calibri" w:hAnsi="Roboto" w:cs="Arial"/>
          <w:sz w:val="24"/>
          <w:szCs w:val="24"/>
        </w:rPr>
        <w:t xml:space="preserve">Review Template </w:t>
      </w:r>
      <w:r w:rsidR="00AF049D" w:rsidRPr="003C323B">
        <w:rPr>
          <w:rFonts w:ascii="Roboto" w:eastAsia="Calibri" w:hAnsi="Roboto" w:cs="Arial"/>
          <w:sz w:val="24"/>
          <w:szCs w:val="24"/>
        </w:rPr>
        <w:t xml:space="preserve">(“URRT”) </w:t>
      </w:r>
      <w:r w:rsidR="00DF0E3B" w:rsidRPr="003C323B">
        <w:rPr>
          <w:rFonts w:ascii="Roboto" w:eastAsia="Calibri" w:hAnsi="Roboto" w:cs="Arial"/>
          <w:sz w:val="24"/>
          <w:szCs w:val="24"/>
        </w:rPr>
        <w:t xml:space="preserve">must be submitted by </w:t>
      </w:r>
      <w:r w:rsidR="003B3A2A" w:rsidRPr="003C323B">
        <w:rPr>
          <w:rFonts w:ascii="Roboto" w:eastAsia="Calibri" w:hAnsi="Roboto" w:cs="Arial"/>
          <w:sz w:val="24"/>
          <w:szCs w:val="24"/>
        </w:rPr>
        <w:t xml:space="preserve">June </w:t>
      </w:r>
      <w:r w:rsidR="001A1157" w:rsidRPr="003C323B">
        <w:rPr>
          <w:rFonts w:ascii="Roboto" w:eastAsia="Calibri" w:hAnsi="Roboto" w:cs="Arial"/>
          <w:sz w:val="24"/>
          <w:szCs w:val="24"/>
        </w:rPr>
        <w:t>1</w:t>
      </w:r>
      <w:r w:rsidR="00D92FC8" w:rsidRPr="003C323B">
        <w:rPr>
          <w:rFonts w:ascii="Roboto" w:eastAsia="Calibri" w:hAnsi="Roboto" w:cs="Arial"/>
          <w:sz w:val="24"/>
          <w:szCs w:val="24"/>
        </w:rPr>
        <w:t>8</w:t>
      </w:r>
      <w:r w:rsidR="00AE7558" w:rsidRPr="003C323B">
        <w:rPr>
          <w:rFonts w:ascii="Roboto" w:eastAsia="Calibri" w:hAnsi="Roboto" w:cs="Arial"/>
          <w:sz w:val="24"/>
          <w:szCs w:val="24"/>
        </w:rPr>
        <w:t xml:space="preserve">, </w:t>
      </w:r>
      <w:r w:rsidR="004944A2" w:rsidRPr="003C323B">
        <w:rPr>
          <w:rFonts w:ascii="Roboto" w:eastAsia="Calibri" w:hAnsi="Roboto" w:cs="Arial"/>
          <w:sz w:val="24"/>
          <w:szCs w:val="24"/>
        </w:rPr>
        <w:t>202</w:t>
      </w:r>
      <w:r w:rsidR="00D92FC8" w:rsidRPr="003C323B">
        <w:rPr>
          <w:rFonts w:ascii="Roboto" w:eastAsia="Calibri" w:hAnsi="Roboto" w:cs="Arial"/>
          <w:sz w:val="24"/>
          <w:szCs w:val="24"/>
        </w:rPr>
        <w:t>5</w:t>
      </w:r>
      <w:r w:rsidR="004944A2" w:rsidRPr="003C323B">
        <w:rPr>
          <w:rFonts w:ascii="Roboto" w:eastAsia="Calibri" w:hAnsi="Roboto" w:cs="Arial"/>
          <w:sz w:val="24"/>
          <w:szCs w:val="24"/>
        </w:rPr>
        <w:t>,</w:t>
      </w:r>
      <w:r w:rsidR="00EC15BA" w:rsidRPr="003C323B">
        <w:rPr>
          <w:rFonts w:ascii="Roboto" w:eastAsia="Calibri" w:hAnsi="Roboto" w:cs="Arial"/>
          <w:sz w:val="24"/>
          <w:szCs w:val="24"/>
        </w:rPr>
        <w:t xml:space="preserve"> for </w:t>
      </w:r>
      <w:r w:rsidR="00AE7558" w:rsidRPr="003C323B">
        <w:rPr>
          <w:rFonts w:ascii="Roboto" w:eastAsia="Calibri" w:hAnsi="Roboto" w:cs="Arial"/>
          <w:sz w:val="24"/>
          <w:szCs w:val="24"/>
        </w:rPr>
        <w:t>QHPs</w:t>
      </w:r>
      <w:r w:rsidR="006F314D" w:rsidRPr="003C323B">
        <w:rPr>
          <w:rFonts w:ascii="Roboto" w:eastAsia="Calibri" w:hAnsi="Roboto" w:cs="Arial"/>
          <w:sz w:val="24"/>
          <w:szCs w:val="24"/>
        </w:rPr>
        <w:t>,</w:t>
      </w:r>
      <w:r w:rsidR="00AE7558" w:rsidRPr="003C323B">
        <w:rPr>
          <w:rFonts w:ascii="Roboto" w:eastAsia="Calibri" w:hAnsi="Roboto" w:cs="Arial"/>
          <w:sz w:val="24"/>
          <w:szCs w:val="24"/>
        </w:rPr>
        <w:t xml:space="preserve"> and </w:t>
      </w:r>
      <w:r w:rsidR="006F314D" w:rsidRPr="003C323B">
        <w:rPr>
          <w:rFonts w:ascii="Roboto" w:eastAsia="Calibri" w:hAnsi="Roboto" w:cs="Arial"/>
          <w:sz w:val="24"/>
          <w:szCs w:val="24"/>
        </w:rPr>
        <w:t xml:space="preserve">by </w:t>
      </w:r>
      <w:r w:rsidR="00AE7558" w:rsidRPr="003C323B">
        <w:rPr>
          <w:rFonts w:ascii="Roboto" w:eastAsia="Calibri" w:hAnsi="Roboto" w:cs="Arial"/>
          <w:sz w:val="24"/>
          <w:szCs w:val="24"/>
        </w:rPr>
        <w:t xml:space="preserve">July </w:t>
      </w:r>
      <w:r w:rsidR="00D92FC8" w:rsidRPr="003C323B">
        <w:rPr>
          <w:rFonts w:ascii="Roboto" w:eastAsia="Calibri" w:hAnsi="Roboto" w:cs="Arial"/>
          <w:sz w:val="24"/>
          <w:szCs w:val="24"/>
        </w:rPr>
        <w:lastRenderedPageBreak/>
        <w:t>2</w:t>
      </w:r>
      <w:r w:rsidR="00AE7558" w:rsidRPr="003C323B">
        <w:rPr>
          <w:rFonts w:ascii="Roboto" w:eastAsia="Calibri" w:hAnsi="Roboto" w:cs="Arial"/>
          <w:sz w:val="24"/>
          <w:szCs w:val="24"/>
        </w:rPr>
        <w:t xml:space="preserve">, </w:t>
      </w:r>
      <w:r w:rsidR="004944A2" w:rsidRPr="003C323B">
        <w:rPr>
          <w:rFonts w:ascii="Roboto" w:eastAsia="Calibri" w:hAnsi="Roboto" w:cs="Arial"/>
          <w:sz w:val="24"/>
          <w:szCs w:val="24"/>
        </w:rPr>
        <w:t>202</w:t>
      </w:r>
      <w:r w:rsidR="006C3AC3" w:rsidRPr="003C323B">
        <w:rPr>
          <w:rFonts w:ascii="Roboto" w:eastAsia="Calibri" w:hAnsi="Roboto" w:cs="Arial"/>
          <w:sz w:val="24"/>
          <w:szCs w:val="24"/>
        </w:rPr>
        <w:t>5</w:t>
      </w:r>
      <w:r w:rsidR="004944A2" w:rsidRPr="003C323B">
        <w:rPr>
          <w:rFonts w:ascii="Roboto" w:eastAsia="Calibri" w:hAnsi="Roboto" w:cs="Arial"/>
          <w:sz w:val="24"/>
          <w:szCs w:val="24"/>
        </w:rPr>
        <w:t>,</w:t>
      </w:r>
      <w:r w:rsidR="00BF4D40" w:rsidRPr="003C323B">
        <w:rPr>
          <w:rFonts w:ascii="Roboto" w:eastAsia="Calibri" w:hAnsi="Roboto" w:cs="Arial"/>
          <w:sz w:val="24"/>
          <w:szCs w:val="24"/>
        </w:rPr>
        <w:t xml:space="preserve"> for non-QHPs</w:t>
      </w:r>
      <w:r w:rsidR="00DF0E3B" w:rsidRPr="003C323B">
        <w:rPr>
          <w:rFonts w:ascii="Roboto" w:eastAsia="Calibri" w:hAnsi="Roboto" w:cs="Arial"/>
          <w:sz w:val="24"/>
          <w:szCs w:val="24"/>
        </w:rPr>
        <w:t xml:space="preserve">. </w:t>
      </w:r>
      <w:r w:rsidR="0056288B" w:rsidRPr="003C323B">
        <w:rPr>
          <w:rFonts w:ascii="Roboto" w:eastAsia="Calibri" w:hAnsi="Roboto" w:cs="Arial"/>
          <w:sz w:val="24"/>
          <w:szCs w:val="24"/>
        </w:rPr>
        <w:t xml:space="preserve">For SADPs the RTT should be submitted with the binder by the June </w:t>
      </w:r>
      <w:r w:rsidR="00B70D4E" w:rsidRPr="003C323B">
        <w:rPr>
          <w:rFonts w:ascii="Roboto" w:eastAsia="Calibri" w:hAnsi="Roboto" w:cs="Arial"/>
          <w:sz w:val="24"/>
          <w:szCs w:val="24"/>
        </w:rPr>
        <w:t>4, 2025</w:t>
      </w:r>
      <w:r w:rsidR="004944A2" w:rsidRPr="003C323B">
        <w:rPr>
          <w:rFonts w:ascii="Roboto" w:eastAsia="Calibri" w:hAnsi="Roboto" w:cs="Arial"/>
          <w:sz w:val="24"/>
          <w:szCs w:val="24"/>
        </w:rPr>
        <w:t>,</w:t>
      </w:r>
      <w:r w:rsidR="0056288B" w:rsidRPr="003C323B">
        <w:rPr>
          <w:rFonts w:ascii="Roboto" w:eastAsia="Calibri" w:hAnsi="Roboto" w:cs="Arial"/>
          <w:sz w:val="24"/>
          <w:szCs w:val="24"/>
        </w:rPr>
        <w:t xml:space="preserve"> deadline.</w:t>
      </w:r>
    </w:p>
    <w:p w14:paraId="45A443F1" w14:textId="77777777" w:rsidR="00810C34" w:rsidRPr="00C626CB" w:rsidRDefault="00810C34" w:rsidP="00810C34">
      <w:pPr>
        <w:spacing w:after="0" w:line="240" w:lineRule="auto"/>
        <w:rPr>
          <w:rFonts w:ascii="Roboto" w:eastAsia="Calibri" w:hAnsi="Roboto" w:cs="Arial"/>
          <w:sz w:val="24"/>
          <w:szCs w:val="24"/>
        </w:rPr>
      </w:pPr>
    </w:p>
    <w:p w14:paraId="67E0F426" w14:textId="7729707E" w:rsidR="006B2334" w:rsidRPr="00C626CB" w:rsidRDefault="00DF0E3B" w:rsidP="00810C34">
      <w:pPr>
        <w:numPr>
          <w:ilvl w:val="0"/>
          <w:numId w:val="1"/>
        </w:numPr>
        <w:spacing w:after="0" w:line="240" w:lineRule="auto"/>
        <w:ind w:left="1094" w:hanging="547"/>
        <w:rPr>
          <w:rFonts w:ascii="Roboto" w:eastAsia="Times New Roman" w:hAnsi="Roboto" w:cs="Arial"/>
          <w:sz w:val="24"/>
          <w:szCs w:val="24"/>
        </w:rPr>
      </w:pPr>
      <w:r w:rsidRPr="00C626CB">
        <w:rPr>
          <w:rFonts w:ascii="Roboto" w:eastAsia="Times New Roman" w:hAnsi="Roboto" w:cs="Arial"/>
          <w:sz w:val="24"/>
          <w:szCs w:val="24"/>
        </w:rPr>
        <w:t>All ACA compliant</w:t>
      </w:r>
      <w:r w:rsidR="00487286" w:rsidRPr="00C626CB">
        <w:rPr>
          <w:rFonts w:ascii="Roboto" w:eastAsia="Times New Roman" w:hAnsi="Roboto" w:cs="Arial"/>
          <w:sz w:val="24"/>
          <w:szCs w:val="24"/>
        </w:rPr>
        <w:t xml:space="preserve"> filings should include the </w:t>
      </w:r>
      <w:r w:rsidR="00641BDC" w:rsidRPr="00C626CB">
        <w:rPr>
          <w:rFonts w:ascii="Roboto" w:eastAsia="Times New Roman" w:hAnsi="Roboto" w:cs="Arial"/>
          <w:sz w:val="24"/>
          <w:szCs w:val="24"/>
        </w:rPr>
        <w:t>NDOI</w:t>
      </w:r>
      <w:r w:rsidR="00C25A17" w:rsidRPr="00C626CB">
        <w:rPr>
          <w:rFonts w:ascii="Roboto" w:eastAsia="Times New Roman" w:hAnsi="Roboto" w:cs="Arial"/>
          <w:sz w:val="24"/>
          <w:szCs w:val="24"/>
        </w:rPr>
        <w:t xml:space="preserve">’s </w:t>
      </w:r>
      <w:r w:rsidR="00100B87" w:rsidRPr="003C323B">
        <w:rPr>
          <w:rFonts w:ascii="Roboto" w:eastAsia="Times New Roman" w:hAnsi="Roboto" w:cs="Arial"/>
          <w:sz w:val="24"/>
          <w:szCs w:val="24"/>
        </w:rPr>
        <w:t>PY202</w:t>
      </w:r>
      <w:r w:rsidR="00645E70" w:rsidRPr="003C323B">
        <w:rPr>
          <w:rFonts w:ascii="Roboto" w:eastAsia="Times New Roman" w:hAnsi="Roboto" w:cs="Arial"/>
          <w:sz w:val="24"/>
          <w:szCs w:val="24"/>
        </w:rPr>
        <w:t>6</w:t>
      </w:r>
      <w:r w:rsidRPr="003C323B">
        <w:rPr>
          <w:rFonts w:ascii="Roboto" w:eastAsia="Times New Roman" w:hAnsi="Roboto" w:cs="Arial"/>
          <w:sz w:val="24"/>
          <w:szCs w:val="24"/>
        </w:rPr>
        <w:t xml:space="preserve"> </w:t>
      </w:r>
      <w:r w:rsidR="00C25A17" w:rsidRPr="003C323B">
        <w:rPr>
          <w:rFonts w:ascii="Roboto" w:eastAsia="Times New Roman" w:hAnsi="Roboto" w:cs="Arial"/>
          <w:sz w:val="24"/>
          <w:szCs w:val="24"/>
        </w:rPr>
        <w:t>ACA</w:t>
      </w:r>
      <w:r w:rsidRPr="003C323B">
        <w:rPr>
          <w:rFonts w:ascii="Roboto" w:eastAsia="Times New Roman" w:hAnsi="Roboto" w:cs="Arial"/>
          <w:sz w:val="24"/>
          <w:szCs w:val="24"/>
        </w:rPr>
        <w:t xml:space="preserve"> </w:t>
      </w:r>
      <w:r w:rsidRPr="00C626CB">
        <w:rPr>
          <w:rFonts w:ascii="Roboto" w:eastAsia="Times New Roman" w:hAnsi="Roboto" w:cs="Arial"/>
          <w:sz w:val="24"/>
          <w:szCs w:val="24"/>
        </w:rPr>
        <w:t>Review Checklist</w:t>
      </w:r>
      <w:r w:rsidR="00C25A17" w:rsidRPr="00C626CB">
        <w:rPr>
          <w:rFonts w:ascii="Roboto" w:eastAsia="Times New Roman" w:hAnsi="Roboto" w:cs="Arial"/>
          <w:sz w:val="24"/>
          <w:szCs w:val="24"/>
        </w:rPr>
        <w:t xml:space="preserve"> (available in SERFF</w:t>
      </w:r>
      <w:r w:rsidR="00124555" w:rsidRPr="00C626CB">
        <w:rPr>
          <w:rFonts w:ascii="Roboto" w:eastAsia="Times New Roman" w:hAnsi="Roboto" w:cs="Arial"/>
          <w:sz w:val="24"/>
          <w:szCs w:val="24"/>
        </w:rPr>
        <w:t xml:space="preserve"> and on the </w:t>
      </w:r>
      <w:hyperlink r:id="rId11" w:history="1">
        <w:r w:rsidR="009A2225" w:rsidRPr="00C626CB">
          <w:rPr>
            <w:rStyle w:val="Hyperlink"/>
            <w:rFonts w:ascii="Roboto" w:eastAsia="Times New Roman" w:hAnsi="Roboto" w:cs="Arial"/>
            <w:sz w:val="24"/>
            <w:szCs w:val="24"/>
          </w:rPr>
          <w:t>NDOI L</w:t>
        </w:r>
        <w:r w:rsidR="00124555" w:rsidRPr="00C626CB">
          <w:rPr>
            <w:rStyle w:val="Hyperlink"/>
            <w:rFonts w:ascii="Roboto" w:eastAsia="Times New Roman" w:hAnsi="Roboto" w:cs="Arial"/>
            <w:sz w:val="24"/>
            <w:szCs w:val="24"/>
          </w:rPr>
          <w:t>&amp;H web</w:t>
        </w:r>
        <w:r w:rsidR="00124555" w:rsidRPr="00C626CB">
          <w:rPr>
            <w:rStyle w:val="Hyperlink"/>
            <w:rFonts w:ascii="Roboto" w:eastAsia="Times New Roman" w:hAnsi="Roboto" w:cs="Arial"/>
            <w:sz w:val="24"/>
            <w:szCs w:val="24"/>
          </w:rPr>
          <w:t>page</w:t>
        </w:r>
      </w:hyperlink>
      <w:r w:rsidR="00124555" w:rsidRPr="00C626CB">
        <w:rPr>
          <w:rFonts w:ascii="Roboto" w:eastAsia="Times New Roman" w:hAnsi="Roboto" w:cs="Arial"/>
          <w:sz w:val="24"/>
          <w:szCs w:val="24"/>
        </w:rPr>
        <w:t>),</w:t>
      </w:r>
      <w:r w:rsidRPr="00C626CB">
        <w:rPr>
          <w:rFonts w:ascii="Roboto" w:eastAsia="Times New Roman" w:hAnsi="Roboto" w:cs="Arial"/>
          <w:sz w:val="24"/>
          <w:szCs w:val="24"/>
        </w:rPr>
        <w:t xml:space="preserve"> redline versions showing changes from previously approved forms, the Nebraska Filing Form, URRT, Actuarial Memorandum</w:t>
      </w:r>
      <w:r w:rsidR="006308E7" w:rsidRPr="00C626CB">
        <w:rPr>
          <w:rFonts w:ascii="Roboto" w:eastAsia="Times New Roman" w:hAnsi="Roboto" w:cs="Arial"/>
          <w:sz w:val="24"/>
          <w:szCs w:val="24"/>
        </w:rPr>
        <w:t xml:space="preserve"> (</w:t>
      </w:r>
      <w:r w:rsidR="007E4BB6" w:rsidRPr="00C626CB">
        <w:rPr>
          <w:rFonts w:ascii="Roboto" w:eastAsia="Times New Roman" w:hAnsi="Roboto" w:cs="Arial"/>
          <w:sz w:val="24"/>
          <w:szCs w:val="24"/>
        </w:rPr>
        <w:t xml:space="preserve">unredacted </w:t>
      </w:r>
      <w:r w:rsidR="006308E7" w:rsidRPr="00C626CB">
        <w:rPr>
          <w:rFonts w:ascii="Roboto" w:eastAsia="Times New Roman" w:hAnsi="Roboto" w:cs="Arial"/>
          <w:sz w:val="24"/>
          <w:szCs w:val="24"/>
        </w:rPr>
        <w:t>and redacted versions)</w:t>
      </w:r>
      <w:r w:rsidRPr="00C626CB">
        <w:rPr>
          <w:rFonts w:ascii="Roboto" w:eastAsia="Times New Roman" w:hAnsi="Roboto" w:cs="Arial"/>
          <w:sz w:val="24"/>
          <w:szCs w:val="24"/>
        </w:rPr>
        <w:t xml:space="preserve">, templates, </w:t>
      </w:r>
      <w:r w:rsidR="001914B4" w:rsidRPr="00C626CB">
        <w:rPr>
          <w:rFonts w:ascii="Roboto" w:eastAsia="Times New Roman" w:hAnsi="Roboto" w:cs="Arial"/>
          <w:sz w:val="24"/>
          <w:szCs w:val="24"/>
        </w:rPr>
        <w:t xml:space="preserve">template SBC with Statement of Variability listing benefit levels specific to each plan ID or </w:t>
      </w:r>
      <w:r w:rsidR="00C25A17" w:rsidRPr="00C626CB">
        <w:rPr>
          <w:rFonts w:ascii="Roboto" w:eastAsia="Times New Roman" w:hAnsi="Roboto" w:cs="Arial"/>
          <w:sz w:val="24"/>
          <w:szCs w:val="24"/>
        </w:rPr>
        <w:t xml:space="preserve">an </w:t>
      </w:r>
      <w:r w:rsidR="001914B4" w:rsidRPr="00C626CB">
        <w:rPr>
          <w:rFonts w:ascii="Roboto" w:eastAsia="Times New Roman" w:hAnsi="Roboto" w:cs="Arial"/>
          <w:sz w:val="24"/>
          <w:szCs w:val="24"/>
        </w:rPr>
        <w:t>SBC for every plan,</w:t>
      </w:r>
      <w:r w:rsidRPr="00C626CB">
        <w:rPr>
          <w:rFonts w:ascii="Roboto" w:eastAsia="Times New Roman" w:hAnsi="Roboto" w:cs="Arial"/>
          <w:sz w:val="24"/>
          <w:szCs w:val="24"/>
        </w:rPr>
        <w:t xml:space="preserve"> Readability Certification, Accreditation Certificate, attestations, any Justifications, </w:t>
      </w:r>
      <w:r w:rsidR="001914B4" w:rsidRPr="00C626CB">
        <w:rPr>
          <w:rFonts w:ascii="Roboto" w:eastAsia="Times New Roman" w:hAnsi="Roboto" w:cs="Arial"/>
          <w:sz w:val="24"/>
          <w:szCs w:val="24"/>
        </w:rPr>
        <w:t>Access Plan and network maps, URLs for SBCs and provider networks,</w:t>
      </w:r>
      <w:r w:rsidRPr="00C626CB">
        <w:rPr>
          <w:rFonts w:ascii="Roboto" w:eastAsia="Times New Roman" w:hAnsi="Roboto" w:cs="Arial"/>
          <w:sz w:val="24"/>
          <w:szCs w:val="24"/>
        </w:rPr>
        <w:t xml:space="preserve"> </w:t>
      </w:r>
      <w:r w:rsidR="00124555" w:rsidRPr="00C626CB">
        <w:rPr>
          <w:rFonts w:ascii="Roboto" w:eastAsia="Times New Roman" w:hAnsi="Roboto" w:cs="Arial"/>
          <w:sz w:val="24"/>
          <w:szCs w:val="24"/>
        </w:rPr>
        <w:t xml:space="preserve">Federal tool results (you can find the federal tools at: </w:t>
      </w:r>
      <w:hyperlink r:id="rId12" w:history="1">
        <w:r w:rsidR="00841BC7" w:rsidRPr="00C626CB">
          <w:rPr>
            <w:rStyle w:val="Hyperlink"/>
            <w:rFonts w:ascii="Roboto" w:eastAsia="Times New Roman" w:hAnsi="Roboto" w:cs="Arial"/>
            <w:sz w:val="24"/>
            <w:szCs w:val="24"/>
          </w:rPr>
          <w:t>https://www.qhpcertification.cms.</w:t>
        </w:r>
        <w:r w:rsidR="00841BC7" w:rsidRPr="00C626CB">
          <w:rPr>
            <w:rStyle w:val="Hyperlink"/>
            <w:rFonts w:ascii="Roboto" w:eastAsia="Times New Roman" w:hAnsi="Roboto" w:cs="Arial"/>
            <w:sz w:val="24"/>
            <w:szCs w:val="24"/>
          </w:rPr>
          <w:t>gov/s/Review%20Tools</w:t>
        </w:r>
      </w:hyperlink>
      <w:r w:rsidR="00841BC7" w:rsidRPr="00C626CB">
        <w:rPr>
          <w:rFonts w:ascii="Roboto" w:eastAsia="Times New Roman" w:hAnsi="Roboto" w:cs="Arial"/>
          <w:sz w:val="24"/>
          <w:szCs w:val="24"/>
        </w:rPr>
        <w:t>)</w:t>
      </w:r>
      <w:r w:rsidR="00100B87" w:rsidRPr="00C626CB">
        <w:rPr>
          <w:rFonts w:ascii="Roboto" w:eastAsia="Times New Roman" w:hAnsi="Roboto" w:cs="Arial"/>
          <w:sz w:val="24"/>
          <w:szCs w:val="24"/>
        </w:rPr>
        <w:t xml:space="preserve"> </w:t>
      </w:r>
      <w:r w:rsidRPr="00C626CB">
        <w:rPr>
          <w:rFonts w:ascii="Roboto" w:eastAsia="Times New Roman" w:hAnsi="Roboto" w:cs="Arial"/>
          <w:sz w:val="24"/>
          <w:szCs w:val="24"/>
        </w:rPr>
        <w:t>and cover letter information.</w:t>
      </w:r>
      <w:r w:rsidR="00DB6562" w:rsidRPr="00C626CB">
        <w:rPr>
          <w:rFonts w:ascii="Roboto" w:eastAsia="Times New Roman" w:hAnsi="Roboto" w:cs="Arial"/>
          <w:sz w:val="24"/>
          <w:szCs w:val="24"/>
        </w:rPr>
        <w:t xml:space="preserve"> Each product </w:t>
      </w:r>
      <w:r w:rsidR="00085073" w:rsidRPr="00C626CB">
        <w:rPr>
          <w:rFonts w:ascii="Roboto" w:eastAsia="Times New Roman" w:hAnsi="Roboto" w:cs="Arial"/>
          <w:sz w:val="24"/>
          <w:szCs w:val="24"/>
        </w:rPr>
        <w:t xml:space="preserve">submitted </w:t>
      </w:r>
      <w:r w:rsidR="00DB6562" w:rsidRPr="00C626CB">
        <w:rPr>
          <w:rFonts w:ascii="Roboto" w:eastAsia="Times New Roman" w:hAnsi="Roboto" w:cs="Arial"/>
          <w:sz w:val="24"/>
          <w:szCs w:val="24"/>
        </w:rPr>
        <w:t>can only be filed in one SERFF filing</w:t>
      </w:r>
      <w:r w:rsidR="006212D1" w:rsidRPr="00C626CB">
        <w:rPr>
          <w:rFonts w:ascii="Roboto" w:eastAsia="Times New Roman" w:hAnsi="Roboto" w:cs="Arial"/>
          <w:sz w:val="24"/>
          <w:szCs w:val="24"/>
        </w:rPr>
        <w:t xml:space="preserve">, with its corresponding </w:t>
      </w:r>
      <w:r w:rsidR="00841BC7" w:rsidRPr="00C626CB">
        <w:rPr>
          <w:rFonts w:ascii="Roboto" w:eastAsia="Times New Roman" w:hAnsi="Roboto" w:cs="Arial"/>
          <w:sz w:val="24"/>
          <w:szCs w:val="24"/>
        </w:rPr>
        <w:t>plan</w:t>
      </w:r>
      <w:r w:rsidR="006212D1" w:rsidRPr="00C626CB">
        <w:rPr>
          <w:rFonts w:ascii="Roboto" w:eastAsia="Times New Roman" w:hAnsi="Roboto" w:cs="Arial"/>
          <w:sz w:val="24"/>
          <w:szCs w:val="24"/>
        </w:rPr>
        <w:t xml:space="preserve"> documents in that same SERFF filing</w:t>
      </w:r>
      <w:r w:rsidR="00DB6562" w:rsidRPr="00C626CB">
        <w:rPr>
          <w:rFonts w:ascii="Roboto" w:eastAsia="Times New Roman" w:hAnsi="Roboto" w:cs="Arial"/>
          <w:sz w:val="24"/>
          <w:szCs w:val="24"/>
        </w:rPr>
        <w:t xml:space="preserve">. </w:t>
      </w:r>
    </w:p>
    <w:p w14:paraId="59C94C41" w14:textId="77777777" w:rsidR="006B2334" w:rsidRPr="00C626CB" w:rsidRDefault="006B2334" w:rsidP="006B2334">
      <w:pPr>
        <w:spacing w:after="0" w:line="240" w:lineRule="auto"/>
        <w:ind w:left="1094"/>
        <w:rPr>
          <w:rFonts w:ascii="Roboto" w:eastAsia="Times New Roman" w:hAnsi="Roboto" w:cs="Arial"/>
          <w:sz w:val="24"/>
          <w:szCs w:val="24"/>
        </w:rPr>
      </w:pPr>
    </w:p>
    <w:p w14:paraId="1C9EAA37" w14:textId="3B160F0E" w:rsidR="00B70D4E" w:rsidRPr="00B70D4E" w:rsidRDefault="00DB6562" w:rsidP="00B70D4E">
      <w:pPr>
        <w:pStyle w:val="ListParagraph"/>
        <w:numPr>
          <w:ilvl w:val="0"/>
          <w:numId w:val="30"/>
        </w:numPr>
        <w:spacing w:after="0" w:line="240" w:lineRule="auto"/>
        <w:rPr>
          <w:rFonts w:ascii="Roboto" w:eastAsia="Times New Roman" w:hAnsi="Roboto" w:cs="Arial"/>
          <w:sz w:val="24"/>
          <w:szCs w:val="24"/>
        </w:rPr>
      </w:pPr>
      <w:r w:rsidRPr="00C626CB">
        <w:rPr>
          <w:rFonts w:ascii="Roboto" w:eastAsia="Times New Roman" w:hAnsi="Roboto" w:cs="Arial"/>
          <w:b/>
          <w:bCs/>
          <w:sz w:val="24"/>
          <w:szCs w:val="24"/>
        </w:rPr>
        <w:t>You must run the Federal tools before submitting each template</w:t>
      </w:r>
      <w:r w:rsidR="00A936C7" w:rsidRPr="00C626CB">
        <w:rPr>
          <w:rFonts w:ascii="Roboto" w:eastAsia="Times New Roman" w:hAnsi="Roboto" w:cs="Arial"/>
          <w:b/>
          <w:bCs/>
          <w:sz w:val="24"/>
          <w:szCs w:val="24"/>
        </w:rPr>
        <w:t xml:space="preserve"> and upload </w:t>
      </w:r>
      <w:r w:rsidR="00841BC7" w:rsidRPr="00C626CB">
        <w:rPr>
          <w:rFonts w:ascii="Roboto" w:eastAsia="Times New Roman" w:hAnsi="Roboto" w:cs="Arial"/>
          <w:b/>
          <w:bCs/>
          <w:sz w:val="24"/>
          <w:szCs w:val="24"/>
        </w:rPr>
        <w:t>the tool results</w:t>
      </w:r>
      <w:r w:rsidR="00A936C7" w:rsidRPr="00C626CB">
        <w:rPr>
          <w:rFonts w:ascii="Roboto" w:eastAsia="Times New Roman" w:hAnsi="Roboto" w:cs="Arial"/>
          <w:b/>
          <w:bCs/>
          <w:sz w:val="24"/>
          <w:szCs w:val="24"/>
        </w:rPr>
        <w:t xml:space="preserve"> in the Supporting Documentation tab in the Binder</w:t>
      </w:r>
      <w:r w:rsidRPr="00C626CB">
        <w:rPr>
          <w:rFonts w:ascii="Roboto" w:eastAsia="Times New Roman" w:hAnsi="Roboto" w:cs="Arial"/>
          <w:b/>
          <w:bCs/>
          <w:sz w:val="24"/>
          <w:szCs w:val="24"/>
        </w:rPr>
        <w:t xml:space="preserve">. </w:t>
      </w:r>
      <w:r w:rsidR="006212D1" w:rsidRPr="00C626CB">
        <w:rPr>
          <w:rFonts w:ascii="Roboto" w:eastAsia="Times New Roman" w:hAnsi="Roboto" w:cs="Arial"/>
          <w:b/>
          <w:bCs/>
          <w:sz w:val="24"/>
          <w:szCs w:val="24"/>
        </w:rPr>
        <w:t>Templates must include an</w:t>
      </w:r>
      <w:r w:rsidR="00DA789A" w:rsidRPr="00C626CB">
        <w:rPr>
          <w:rFonts w:ascii="Roboto" w:eastAsia="Times New Roman" w:hAnsi="Roboto" w:cs="Arial"/>
          <w:b/>
          <w:bCs/>
          <w:sz w:val="24"/>
          <w:szCs w:val="24"/>
        </w:rPr>
        <w:t xml:space="preserve"> .xml and</w:t>
      </w:r>
      <w:r w:rsidR="009E02B5">
        <w:rPr>
          <w:rFonts w:ascii="Roboto" w:eastAsia="Times New Roman" w:hAnsi="Roboto" w:cs="Arial"/>
          <w:b/>
          <w:bCs/>
          <w:sz w:val="24"/>
          <w:szCs w:val="24"/>
        </w:rPr>
        <w:t xml:space="preserve"> </w:t>
      </w:r>
      <w:r w:rsidR="006212D1" w:rsidRPr="00C626CB">
        <w:rPr>
          <w:rFonts w:ascii="Roboto" w:eastAsia="Times New Roman" w:hAnsi="Roboto" w:cs="Arial"/>
          <w:b/>
          <w:bCs/>
          <w:sz w:val="24"/>
          <w:szCs w:val="24"/>
        </w:rPr>
        <w:t>.xls</w:t>
      </w:r>
      <w:r w:rsidR="00DA789A" w:rsidRPr="00C626CB">
        <w:rPr>
          <w:rFonts w:ascii="Roboto" w:eastAsia="Times New Roman" w:hAnsi="Roboto" w:cs="Arial"/>
          <w:b/>
          <w:bCs/>
          <w:sz w:val="24"/>
          <w:szCs w:val="24"/>
        </w:rPr>
        <w:t xml:space="preserve">m </w:t>
      </w:r>
      <w:r w:rsidR="00E02B4D" w:rsidRPr="00C626CB">
        <w:rPr>
          <w:rFonts w:ascii="Roboto" w:eastAsia="Times New Roman" w:hAnsi="Roboto" w:cs="Arial"/>
          <w:b/>
          <w:bCs/>
          <w:sz w:val="24"/>
          <w:szCs w:val="24"/>
        </w:rPr>
        <w:t>or .xl</w:t>
      </w:r>
      <w:r w:rsidR="009E02B5">
        <w:rPr>
          <w:rFonts w:ascii="Roboto" w:eastAsia="Times New Roman" w:hAnsi="Roboto" w:cs="Arial"/>
          <w:b/>
          <w:bCs/>
          <w:sz w:val="24"/>
          <w:szCs w:val="24"/>
        </w:rPr>
        <w:t>sx</w:t>
      </w:r>
      <w:r w:rsidR="00E02B4D" w:rsidRPr="00C626CB">
        <w:rPr>
          <w:rFonts w:ascii="Roboto" w:eastAsia="Times New Roman" w:hAnsi="Roboto" w:cs="Arial"/>
          <w:b/>
          <w:bCs/>
          <w:sz w:val="24"/>
          <w:szCs w:val="24"/>
        </w:rPr>
        <w:t xml:space="preserve"> </w:t>
      </w:r>
      <w:r w:rsidR="006212D1" w:rsidRPr="00C626CB">
        <w:rPr>
          <w:rFonts w:ascii="Roboto" w:eastAsia="Times New Roman" w:hAnsi="Roboto" w:cs="Arial"/>
          <w:b/>
          <w:bCs/>
          <w:sz w:val="24"/>
          <w:szCs w:val="24"/>
        </w:rPr>
        <w:t>version.</w:t>
      </w:r>
      <w:r w:rsidR="00A936C7" w:rsidRPr="00C626CB">
        <w:rPr>
          <w:rFonts w:ascii="Roboto" w:eastAsia="Times New Roman" w:hAnsi="Roboto" w:cs="Arial"/>
          <w:b/>
          <w:bCs/>
          <w:sz w:val="24"/>
          <w:szCs w:val="24"/>
        </w:rPr>
        <w:t xml:space="preserve"> </w:t>
      </w:r>
    </w:p>
    <w:p w14:paraId="3F82F830" w14:textId="77777777" w:rsidR="006B2334" w:rsidRPr="00C626CB" w:rsidRDefault="006B2334" w:rsidP="006B2334">
      <w:pPr>
        <w:pStyle w:val="BodyText"/>
        <w:numPr>
          <w:ilvl w:val="0"/>
          <w:numId w:val="30"/>
        </w:numPr>
        <w:spacing w:before="161" w:line="256" w:lineRule="auto"/>
        <w:rPr>
          <w:rFonts w:ascii="Roboto" w:hAnsi="Roboto"/>
          <w:sz w:val="24"/>
          <w:szCs w:val="24"/>
        </w:rPr>
      </w:pPr>
      <w:r w:rsidRPr="00C626CB">
        <w:rPr>
          <w:rFonts w:ascii="Roboto" w:hAnsi="Roboto"/>
          <w:sz w:val="24"/>
          <w:szCs w:val="24"/>
        </w:rPr>
        <w:t xml:space="preserve">When submitting documents in SERFF, Insurers should avoid using commas in the documents name. If documents names contain commas, SERFF will not recognize them. Also make sure that the document is saved with the right file name extension. </w:t>
      </w:r>
    </w:p>
    <w:p w14:paraId="68A1358B" w14:textId="77777777" w:rsidR="00810C34" w:rsidRPr="00C626CB" w:rsidRDefault="00810C34" w:rsidP="00810C34">
      <w:pPr>
        <w:spacing w:after="0" w:line="240" w:lineRule="auto"/>
        <w:ind w:left="1094"/>
        <w:rPr>
          <w:rFonts w:ascii="Roboto" w:eastAsia="Times New Roman" w:hAnsi="Roboto" w:cs="Arial"/>
          <w:sz w:val="24"/>
          <w:szCs w:val="24"/>
        </w:rPr>
      </w:pPr>
    </w:p>
    <w:p w14:paraId="410979B0" w14:textId="34A54E07" w:rsidR="00DF0E3B" w:rsidRPr="00C626CB" w:rsidRDefault="00DF0E3B" w:rsidP="00810C34">
      <w:pPr>
        <w:numPr>
          <w:ilvl w:val="0"/>
          <w:numId w:val="1"/>
        </w:numPr>
        <w:spacing w:after="0" w:line="240" w:lineRule="auto"/>
        <w:ind w:left="1080" w:hanging="540"/>
        <w:jc w:val="both"/>
        <w:rPr>
          <w:rFonts w:ascii="Roboto" w:eastAsia="Times New Roman" w:hAnsi="Roboto" w:cs="Arial"/>
          <w:sz w:val="24"/>
          <w:szCs w:val="24"/>
        </w:rPr>
      </w:pPr>
      <w:r w:rsidRPr="00C626CB">
        <w:rPr>
          <w:rFonts w:ascii="Roboto" w:eastAsia="Times New Roman" w:hAnsi="Roboto" w:cs="Arial"/>
          <w:sz w:val="24"/>
          <w:szCs w:val="24"/>
        </w:rPr>
        <w:t xml:space="preserve">All SADP filers must complete the </w:t>
      </w:r>
      <w:r w:rsidR="00C25A17" w:rsidRPr="00C626CB">
        <w:rPr>
          <w:rFonts w:ascii="Roboto" w:eastAsia="Times New Roman" w:hAnsi="Roboto" w:cs="Arial"/>
          <w:sz w:val="24"/>
          <w:szCs w:val="24"/>
        </w:rPr>
        <w:t xml:space="preserve">ACA </w:t>
      </w:r>
      <w:r w:rsidRPr="00C626CB">
        <w:rPr>
          <w:rFonts w:ascii="Roboto" w:eastAsia="Times New Roman" w:hAnsi="Roboto" w:cs="Arial"/>
          <w:sz w:val="24"/>
          <w:szCs w:val="24"/>
        </w:rPr>
        <w:t>Pediatric Dental Checklist</w:t>
      </w:r>
      <w:r w:rsidR="00C25A17" w:rsidRPr="00C626CB">
        <w:rPr>
          <w:rFonts w:ascii="Roboto" w:eastAsia="Times New Roman" w:hAnsi="Roboto" w:cs="Arial"/>
          <w:sz w:val="24"/>
          <w:szCs w:val="24"/>
        </w:rPr>
        <w:t xml:space="preserve"> (available in SERFF</w:t>
      </w:r>
      <w:r w:rsidR="00841BC7" w:rsidRPr="00C626CB">
        <w:rPr>
          <w:rFonts w:ascii="Roboto" w:eastAsia="Times New Roman" w:hAnsi="Roboto" w:cs="Arial"/>
          <w:sz w:val="24"/>
          <w:szCs w:val="24"/>
        </w:rPr>
        <w:t xml:space="preserve"> and on the </w:t>
      </w:r>
      <w:hyperlink r:id="rId13" w:history="1">
        <w:r w:rsidR="009A2225" w:rsidRPr="00C626CB">
          <w:rPr>
            <w:rStyle w:val="Hyperlink"/>
            <w:rFonts w:ascii="Roboto" w:eastAsia="Times New Roman" w:hAnsi="Roboto" w:cs="Arial"/>
            <w:sz w:val="24"/>
            <w:szCs w:val="24"/>
          </w:rPr>
          <w:t>NDOI L</w:t>
        </w:r>
        <w:r w:rsidR="00841BC7" w:rsidRPr="00C626CB">
          <w:rPr>
            <w:rStyle w:val="Hyperlink"/>
            <w:rFonts w:ascii="Roboto" w:eastAsia="Times New Roman" w:hAnsi="Roboto" w:cs="Arial"/>
            <w:sz w:val="24"/>
            <w:szCs w:val="24"/>
          </w:rPr>
          <w:t xml:space="preserve">&amp;H </w:t>
        </w:r>
        <w:r w:rsidR="00841BC7" w:rsidRPr="00C626CB">
          <w:rPr>
            <w:rStyle w:val="Hyperlink"/>
            <w:rFonts w:ascii="Roboto" w:eastAsia="Times New Roman" w:hAnsi="Roboto" w:cs="Arial"/>
            <w:sz w:val="24"/>
            <w:szCs w:val="24"/>
          </w:rPr>
          <w:t>webpage</w:t>
        </w:r>
      </w:hyperlink>
      <w:r w:rsidR="00C25A17" w:rsidRPr="00C626CB">
        <w:rPr>
          <w:rFonts w:ascii="Roboto" w:eastAsia="Times New Roman" w:hAnsi="Roboto" w:cs="Arial"/>
          <w:sz w:val="24"/>
          <w:szCs w:val="24"/>
        </w:rPr>
        <w:t>)</w:t>
      </w:r>
      <w:r w:rsidRPr="00C626CB">
        <w:rPr>
          <w:rFonts w:ascii="Roboto" w:eastAsia="Times New Roman" w:hAnsi="Roboto" w:cs="Arial"/>
          <w:sz w:val="24"/>
          <w:szCs w:val="24"/>
        </w:rPr>
        <w:t xml:space="preserve">.  </w:t>
      </w:r>
    </w:p>
    <w:p w14:paraId="2DBD9251" w14:textId="77777777" w:rsidR="00810C34" w:rsidRPr="00C626CB" w:rsidRDefault="00810C34" w:rsidP="00810C34">
      <w:pPr>
        <w:spacing w:after="0" w:line="240" w:lineRule="auto"/>
        <w:jc w:val="both"/>
        <w:rPr>
          <w:rFonts w:ascii="Roboto" w:eastAsia="Times New Roman" w:hAnsi="Roboto" w:cs="Arial"/>
          <w:sz w:val="24"/>
          <w:szCs w:val="24"/>
        </w:rPr>
      </w:pPr>
    </w:p>
    <w:p w14:paraId="238E3034" w14:textId="75A26A24" w:rsidR="00DF0E3B" w:rsidRPr="00C626CB" w:rsidRDefault="00DF0E3B" w:rsidP="00810C34">
      <w:pPr>
        <w:numPr>
          <w:ilvl w:val="0"/>
          <w:numId w:val="1"/>
        </w:numPr>
        <w:spacing w:after="0" w:line="240" w:lineRule="auto"/>
        <w:ind w:left="1080" w:hanging="540"/>
        <w:jc w:val="both"/>
        <w:rPr>
          <w:rFonts w:ascii="Roboto" w:eastAsia="Times New Roman" w:hAnsi="Roboto" w:cs="Arial"/>
          <w:sz w:val="24"/>
          <w:szCs w:val="24"/>
        </w:rPr>
      </w:pPr>
      <w:r w:rsidRPr="00C626CB">
        <w:rPr>
          <w:rFonts w:ascii="Roboto" w:eastAsia="Times New Roman" w:hAnsi="Roboto" w:cs="Arial"/>
          <w:sz w:val="24"/>
          <w:szCs w:val="24"/>
        </w:rPr>
        <w:t xml:space="preserve">All Small Group or Individual Health Plan issuers must make available an off-exchange plan to mirror each on-exchange plan submitted. </w:t>
      </w:r>
    </w:p>
    <w:p w14:paraId="72CECC87" w14:textId="77777777" w:rsidR="00810C34" w:rsidRPr="00C626CB" w:rsidRDefault="00810C34" w:rsidP="00810C34">
      <w:pPr>
        <w:spacing w:after="0" w:line="240" w:lineRule="auto"/>
        <w:jc w:val="both"/>
        <w:rPr>
          <w:rFonts w:ascii="Roboto" w:eastAsia="Times New Roman" w:hAnsi="Roboto" w:cs="Arial"/>
          <w:sz w:val="24"/>
          <w:szCs w:val="24"/>
        </w:rPr>
      </w:pPr>
    </w:p>
    <w:p w14:paraId="20DBF783" w14:textId="584C5584" w:rsidR="00DF0E3B" w:rsidRPr="00C626CB" w:rsidRDefault="00FC18F2" w:rsidP="00810C34">
      <w:pPr>
        <w:numPr>
          <w:ilvl w:val="0"/>
          <w:numId w:val="1"/>
        </w:numPr>
        <w:spacing w:after="0" w:line="240" w:lineRule="auto"/>
        <w:ind w:left="1094" w:hanging="547"/>
        <w:rPr>
          <w:rFonts w:ascii="Roboto" w:eastAsia="Times New Roman" w:hAnsi="Roboto" w:cs="Arial"/>
          <w:sz w:val="24"/>
          <w:szCs w:val="24"/>
        </w:rPr>
      </w:pPr>
      <w:r w:rsidRPr="00C626CB">
        <w:rPr>
          <w:rFonts w:ascii="Roboto" w:eastAsia="Times New Roman" w:hAnsi="Roboto" w:cs="Arial"/>
          <w:b/>
          <w:bCs/>
          <w:sz w:val="24"/>
          <w:szCs w:val="24"/>
        </w:rPr>
        <w:t xml:space="preserve">A separate </w:t>
      </w:r>
      <w:r w:rsidR="00DF0E3B" w:rsidRPr="00C626CB">
        <w:rPr>
          <w:rFonts w:ascii="Roboto" w:eastAsia="Times New Roman" w:hAnsi="Roboto" w:cs="Arial"/>
          <w:b/>
          <w:bCs/>
          <w:sz w:val="24"/>
          <w:szCs w:val="24"/>
        </w:rPr>
        <w:t>Summary of Benefits and Coverage must be submitted</w:t>
      </w:r>
      <w:r w:rsidRPr="00C626CB">
        <w:rPr>
          <w:rFonts w:ascii="Roboto" w:eastAsia="Times New Roman" w:hAnsi="Roboto" w:cs="Arial"/>
          <w:b/>
          <w:bCs/>
          <w:sz w:val="24"/>
          <w:szCs w:val="24"/>
        </w:rPr>
        <w:t xml:space="preserve"> for each </w:t>
      </w:r>
      <w:r w:rsidR="001914B4" w:rsidRPr="00C626CB">
        <w:rPr>
          <w:rFonts w:ascii="Roboto" w:eastAsia="Times New Roman" w:hAnsi="Roboto" w:cs="Arial"/>
          <w:b/>
          <w:bCs/>
          <w:sz w:val="24"/>
          <w:szCs w:val="24"/>
        </w:rPr>
        <w:t>product, with a Statement of Variability listing benefit levels by plan ID</w:t>
      </w:r>
      <w:r w:rsidR="00CF4508" w:rsidRPr="00C626CB">
        <w:rPr>
          <w:rFonts w:ascii="Roboto" w:eastAsia="Times New Roman" w:hAnsi="Roboto" w:cs="Arial"/>
          <w:b/>
          <w:bCs/>
          <w:sz w:val="24"/>
          <w:szCs w:val="24"/>
        </w:rPr>
        <w:t>.  In</w:t>
      </w:r>
      <w:r w:rsidR="001914B4" w:rsidRPr="00C626CB">
        <w:rPr>
          <w:rFonts w:ascii="Roboto" w:eastAsia="Times New Roman" w:hAnsi="Roboto" w:cs="Arial"/>
          <w:b/>
          <w:bCs/>
          <w:sz w:val="24"/>
          <w:szCs w:val="24"/>
        </w:rPr>
        <w:t xml:space="preserve"> the alternative, an SBC must be submitted for each plan</w:t>
      </w:r>
      <w:r w:rsidR="00CF4508" w:rsidRPr="00C626CB">
        <w:rPr>
          <w:rFonts w:ascii="Roboto" w:eastAsia="Times New Roman" w:hAnsi="Roboto" w:cs="Arial"/>
          <w:b/>
          <w:bCs/>
          <w:sz w:val="24"/>
          <w:szCs w:val="24"/>
        </w:rPr>
        <w:t>.  SBCs</w:t>
      </w:r>
      <w:r w:rsidRPr="00C626CB">
        <w:rPr>
          <w:rFonts w:ascii="Roboto" w:eastAsia="Times New Roman" w:hAnsi="Roboto" w:cs="Arial"/>
          <w:b/>
          <w:bCs/>
          <w:sz w:val="24"/>
          <w:szCs w:val="24"/>
        </w:rPr>
        <w:t xml:space="preserve"> must be </w:t>
      </w:r>
      <w:r w:rsidR="008A2951" w:rsidRPr="00C626CB">
        <w:rPr>
          <w:rFonts w:ascii="Roboto" w:eastAsia="Times New Roman" w:hAnsi="Roboto" w:cs="Arial"/>
          <w:b/>
          <w:bCs/>
          <w:sz w:val="24"/>
          <w:szCs w:val="24"/>
        </w:rPr>
        <w:t>filed in the Binder</w:t>
      </w:r>
      <w:r w:rsidRPr="00C626CB">
        <w:rPr>
          <w:rFonts w:ascii="Roboto" w:eastAsia="Times New Roman" w:hAnsi="Roboto" w:cs="Arial"/>
          <w:b/>
          <w:bCs/>
          <w:sz w:val="24"/>
          <w:szCs w:val="24"/>
        </w:rPr>
        <w:t>. Similarly, any applications filed in SERFF must be filed in the same filing as the coverage document for which the application will be used</w:t>
      </w:r>
      <w:r w:rsidR="00DF0E3B" w:rsidRPr="00C626CB">
        <w:rPr>
          <w:rFonts w:ascii="Roboto" w:eastAsia="Times New Roman" w:hAnsi="Roboto" w:cs="Arial"/>
          <w:b/>
          <w:bCs/>
          <w:sz w:val="24"/>
          <w:szCs w:val="24"/>
        </w:rPr>
        <w:t>.</w:t>
      </w:r>
      <w:r w:rsidR="00DF0E3B" w:rsidRPr="00C626CB">
        <w:rPr>
          <w:rFonts w:ascii="Roboto" w:eastAsia="Times New Roman" w:hAnsi="Roboto" w:cs="Arial"/>
          <w:sz w:val="24"/>
          <w:szCs w:val="24"/>
        </w:rPr>
        <w:t xml:space="preserve"> </w:t>
      </w:r>
      <w:r w:rsidR="00CF4508" w:rsidRPr="00C626CB">
        <w:rPr>
          <w:rFonts w:ascii="Roboto" w:eastAsia="Times New Roman" w:hAnsi="Roboto" w:cs="Arial"/>
          <w:sz w:val="24"/>
          <w:szCs w:val="24"/>
        </w:rPr>
        <w:t xml:space="preserve">Because the SBCs will be in the </w:t>
      </w:r>
      <w:r w:rsidR="008A2951" w:rsidRPr="00C626CB">
        <w:rPr>
          <w:rFonts w:ascii="Roboto" w:eastAsia="Times New Roman" w:hAnsi="Roboto" w:cs="Arial"/>
          <w:sz w:val="24"/>
          <w:szCs w:val="24"/>
        </w:rPr>
        <w:t>binder</w:t>
      </w:r>
      <w:r w:rsidR="00CF4508" w:rsidRPr="00C626CB">
        <w:rPr>
          <w:rFonts w:ascii="Roboto" w:eastAsia="Times New Roman" w:hAnsi="Roboto" w:cs="Arial"/>
          <w:sz w:val="24"/>
          <w:szCs w:val="24"/>
        </w:rPr>
        <w:t xml:space="preserve">, they do not need to be included in the </w:t>
      </w:r>
      <w:r w:rsidR="008A2951" w:rsidRPr="00C626CB">
        <w:rPr>
          <w:rFonts w:ascii="Roboto" w:eastAsia="Times New Roman" w:hAnsi="Roboto" w:cs="Arial"/>
          <w:sz w:val="24"/>
          <w:szCs w:val="24"/>
        </w:rPr>
        <w:t>form</w:t>
      </w:r>
      <w:r w:rsidR="00CF4508" w:rsidRPr="00C626CB">
        <w:rPr>
          <w:rFonts w:ascii="Roboto" w:eastAsia="Times New Roman" w:hAnsi="Roboto" w:cs="Arial"/>
          <w:sz w:val="24"/>
          <w:szCs w:val="24"/>
        </w:rPr>
        <w:t xml:space="preserve"> filings. </w:t>
      </w:r>
      <w:r w:rsidR="00DF0E3B" w:rsidRPr="00C626CB">
        <w:rPr>
          <w:rFonts w:ascii="Roboto" w:eastAsia="Times New Roman" w:hAnsi="Roboto" w:cs="Arial"/>
          <w:sz w:val="24"/>
          <w:szCs w:val="24"/>
        </w:rPr>
        <w:t xml:space="preserve">Please </w:t>
      </w:r>
      <w:r w:rsidR="0011474D" w:rsidRPr="00C626CB">
        <w:rPr>
          <w:rFonts w:ascii="Roboto" w:eastAsia="Times New Roman" w:hAnsi="Roboto" w:cs="Arial"/>
          <w:sz w:val="24"/>
          <w:szCs w:val="24"/>
        </w:rPr>
        <w:t xml:space="preserve">see </w:t>
      </w:r>
      <w:hyperlink r:id="rId14" w:history="1">
        <w:r w:rsidRPr="00C626CB">
          <w:rPr>
            <w:rStyle w:val="Hyperlink"/>
            <w:rFonts w:ascii="Roboto" w:eastAsia="Times New Roman" w:hAnsi="Roboto" w:cs="Arial"/>
            <w:sz w:val="24"/>
            <w:szCs w:val="24"/>
          </w:rPr>
          <w:t>https:/</w:t>
        </w:r>
        <w:r w:rsidRPr="00C626CB">
          <w:rPr>
            <w:rStyle w:val="Hyperlink"/>
            <w:rFonts w:ascii="Roboto" w:eastAsia="Times New Roman" w:hAnsi="Roboto" w:cs="Arial"/>
            <w:sz w:val="24"/>
            <w:szCs w:val="24"/>
          </w:rPr>
          <w:t>/www.cms.gov/CCIIO/Resources/Fact-Sheets-and-FAQs/Downloads/FAQs-Part-41.pdf</w:t>
        </w:r>
      </w:hyperlink>
      <w:r w:rsidRPr="00C626CB">
        <w:rPr>
          <w:rFonts w:ascii="Roboto" w:eastAsia="Times New Roman" w:hAnsi="Roboto" w:cs="Arial"/>
          <w:sz w:val="24"/>
          <w:szCs w:val="24"/>
        </w:rPr>
        <w:t xml:space="preserve"> for a description of the most recent changes to the SBC coverage examples calculator, the guide and narratives for coverage examples, instructions for completing the SBC template, and the SBC template and associated materials.  </w:t>
      </w:r>
    </w:p>
    <w:p w14:paraId="7C63DB45" w14:textId="77777777" w:rsidR="00810C34" w:rsidRPr="00C626CB" w:rsidRDefault="00810C34" w:rsidP="00810C34">
      <w:pPr>
        <w:spacing w:after="0" w:line="240" w:lineRule="auto"/>
        <w:rPr>
          <w:rFonts w:ascii="Roboto" w:eastAsia="Times New Roman" w:hAnsi="Roboto" w:cs="Arial"/>
          <w:sz w:val="24"/>
          <w:szCs w:val="24"/>
        </w:rPr>
      </w:pPr>
    </w:p>
    <w:p w14:paraId="31B30E0B" w14:textId="384880C0" w:rsidR="00DF0E3B" w:rsidRPr="00C626CB" w:rsidRDefault="00DF0E3B" w:rsidP="00810C34">
      <w:pPr>
        <w:numPr>
          <w:ilvl w:val="0"/>
          <w:numId w:val="1"/>
        </w:numPr>
        <w:spacing w:after="0" w:line="240" w:lineRule="auto"/>
        <w:ind w:left="1080" w:hanging="540"/>
        <w:jc w:val="both"/>
        <w:rPr>
          <w:rFonts w:ascii="Roboto" w:eastAsia="Times New Roman" w:hAnsi="Roboto" w:cs="Arial"/>
          <w:sz w:val="24"/>
          <w:szCs w:val="24"/>
        </w:rPr>
      </w:pPr>
      <w:r w:rsidRPr="00C626CB">
        <w:rPr>
          <w:rFonts w:ascii="Roboto" w:eastAsia="Times New Roman" w:hAnsi="Roboto" w:cs="Arial"/>
          <w:sz w:val="24"/>
          <w:szCs w:val="24"/>
        </w:rPr>
        <w:t>In general, the ACA requirements for Individual and Small Group cannot be added by endorsement, matrix inserts, variables</w:t>
      </w:r>
      <w:r w:rsidR="00810C34" w:rsidRPr="00C626CB">
        <w:rPr>
          <w:rFonts w:ascii="Roboto" w:eastAsia="Times New Roman" w:hAnsi="Roboto" w:cs="Arial"/>
          <w:sz w:val="24"/>
          <w:szCs w:val="24"/>
        </w:rPr>
        <w:t>,</w:t>
      </w:r>
      <w:r w:rsidRPr="00C626CB">
        <w:rPr>
          <w:rFonts w:ascii="Roboto" w:eastAsia="Times New Roman" w:hAnsi="Roboto" w:cs="Arial"/>
          <w:sz w:val="24"/>
          <w:szCs w:val="24"/>
        </w:rPr>
        <w:t xml:space="preserve"> or amendment rider.</w:t>
      </w:r>
    </w:p>
    <w:p w14:paraId="50802A3A" w14:textId="77777777" w:rsidR="00810C34" w:rsidRPr="00C626CB" w:rsidRDefault="00810C34" w:rsidP="00810C34">
      <w:pPr>
        <w:spacing w:after="0" w:line="240" w:lineRule="auto"/>
        <w:jc w:val="both"/>
        <w:rPr>
          <w:rFonts w:ascii="Roboto" w:eastAsia="Times New Roman" w:hAnsi="Roboto" w:cs="Arial"/>
          <w:sz w:val="24"/>
          <w:szCs w:val="24"/>
        </w:rPr>
      </w:pPr>
    </w:p>
    <w:p w14:paraId="3D2E9157" w14:textId="517791E8" w:rsidR="00DF0E3B" w:rsidRPr="00C626CB" w:rsidRDefault="00DF0E3B" w:rsidP="00810C34">
      <w:pPr>
        <w:pStyle w:val="ListParagraph"/>
        <w:numPr>
          <w:ilvl w:val="0"/>
          <w:numId w:val="3"/>
        </w:numPr>
        <w:spacing w:after="0" w:line="240" w:lineRule="auto"/>
        <w:rPr>
          <w:rFonts w:ascii="Roboto" w:eastAsia="Times New Roman" w:hAnsi="Roboto" w:cs="Arial"/>
          <w:sz w:val="24"/>
          <w:szCs w:val="24"/>
        </w:rPr>
      </w:pPr>
      <w:r w:rsidRPr="00C626CB">
        <w:rPr>
          <w:rFonts w:ascii="Roboto" w:eastAsia="Times New Roman" w:hAnsi="Roboto" w:cs="Arial"/>
          <w:sz w:val="24"/>
          <w:szCs w:val="24"/>
        </w:rPr>
        <w:t xml:space="preserve">Policy forms must meet state requirements, as well as the 2017 ACA </w:t>
      </w:r>
      <w:r w:rsidR="004A42C9" w:rsidRPr="00C626CB">
        <w:rPr>
          <w:rFonts w:ascii="Roboto" w:eastAsia="Times New Roman" w:hAnsi="Roboto" w:cs="Arial"/>
          <w:sz w:val="24"/>
          <w:szCs w:val="24"/>
        </w:rPr>
        <w:t xml:space="preserve">benchmark </w:t>
      </w:r>
      <w:r w:rsidRPr="00C626CB">
        <w:rPr>
          <w:rFonts w:ascii="Roboto" w:eastAsia="Times New Roman" w:hAnsi="Roboto" w:cs="Arial"/>
          <w:sz w:val="24"/>
          <w:szCs w:val="24"/>
        </w:rPr>
        <w:t>essential health benefits, metal levels, PPACA, and community rating requirements.</w:t>
      </w:r>
      <w:r w:rsidR="00CF4845" w:rsidRPr="00C626CB">
        <w:rPr>
          <w:rFonts w:ascii="Roboto" w:eastAsia="Times New Roman" w:hAnsi="Roboto" w:cs="Arial"/>
          <w:sz w:val="24"/>
          <w:szCs w:val="24"/>
        </w:rPr>
        <w:t xml:space="preserve">  State benchmark plans are listed on the CMS website at </w:t>
      </w:r>
      <w:hyperlink r:id="rId15" w:anchor="ehb" w:history="1">
        <w:r w:rsidR="00491F0A" w:rsidRPr="00C626CB">
          <w:rPr>
            <w:rStyle w:val="Hyperlink"/>
            <w:rFonts w:ascii="Roboto" w:eastAsia="Times New Roman" w:hAnsi="Roboto" w:cs="Arial"/>
            <w:sz w:val="24"/>
            <w:szCs w:val="24"/>
          </w:rPr>
          <w:t>https://www.cms.gov/CCIIO/Resources/Data-Resources/ehb#ehb</w:t>
        </w:r>
      </w:hyperlink>
      <w:r w:rsidR="00491F0A" w:rsidRPr="00C626CB">
        <w:rPr>
          <w:rFonts w:ascii="Roboto" w:eastAsia="Times New Roman" w:hAnsi="Roboto" w:cs="Arial"/>
          <w:sz w:val="24"/>
          <w:szCs w:val="24"/>
        </w:rPr>
        <w:t xml:space="preserve">. </w:t>
      </w:r>
    </w:p>
    <w:p w14:paraId="73254E57" w14:textId="77777777" w:rsidR="00810C34" w:rsidRPr="00C626CB" w:rsidRDefault="00810C34" w:rsidP="00810C34">
      <w:pPr>
        <w:pStyle w:val="ListParagraph"/>
        <w:spacing w:after="0" w:line="240" w:lineRule="auto"/>
        <w:ind w:left="1440"/>
        <w:rPr>
          <w:rFonts w:ascii="Roboto" w:eastAsia="Times New Roman" w:hAnsi="Roboto" w:cs="Arial"/>
          <w:sz w:val="24"/>
          <w:szCs w:val="24"/>
        </w:rPr>
      </w:pPr>
    </w:p>
    <w:p w14:paraId="3E8A8C2D" w14:textId="793B505F" w:rsidR="00DF0E3B" w:rsidRPr="00C626CB" w:rsidRDefault="00AF049D" w:rsidP="00810C34">
      <w:pPr>
        <w:pStyle w:val="ListParagraph"/>
        <w:numPr>
          <w:ilvl w:val="0"/>
          <w:numId w:val="3"/>
        </w:numPr>
        <w:spacing w:after="0" w:line="240" w:lineRule="auto"/>
        <w:rPr>
          <w:rFonts w:ascii="Roboto" w:eastAsia="Times New Roman" w:hAnsi="Roboto" w:cs="Arial"/>
          <w:sz w:val="24"/>
          <w:szCs w:val="24"/>
        </w:rPr>
      </w:pPr>
      <w:r w:rsidRPr="00C626CB">
        <w:rPr>
          <w:rFonts w:ascii="Roboto" w:eastAsia="Times New Roman" w:hAnsi="Roboto" w:cs="Arial"/>
          <w:sz w:val="24"/>
          <w:szCs w:val="24"/>
        </w:rPr>
        <w:lastRenderedPageBreak/>
        <w:t>Plans</w:t>
      </w:r>
      <w:r w:rsidR="00DF0E3B" w:rsidRPr="00C626CB">
        <w:rPr>
          <w:rFonts w:ascii="Roboto" w:eastAsia="Times New Roman" w:hAnsi="Roboto" w:cs="Arial"/>
          <w:sz w:val="24"/>
          <w:szCs w:val="24"/>
        </w:rPr>
        <w:t xml:space="preserve"> must be guaranteed issue and guaranteed renewable, with no pre-existing </w:t>
      </w:r>
      <w:r w:rsidRPr="00C626CB">
        <w:rPr>
          <w:rFonts w:ascii="Roboto" w:eastAsia="Times New Roman" w:hAnsi="Roboto" w:cs="Arial"/>
          <w:sz w:val="24"/>
          <w:szCs w:val="24"/>
        </w:rPr>
        <w:t>condition limitations. N</w:t>
      </w:r>
      <w:r w:rsidR="00DF0E3B" w:rsidRPr="00C626CB">
        <w:rPr>
          <w:rFonts w:ascii="Roboto" w:eastAsia="Times New Roman" w:hAnsi="Roboto" w:cs="Arial"/>
          <w:sz w:val="24"/>
          <w:szCs w:val="24"/>
        </w:rPr>
        <w:t>DOI allows only limited form variability.</w:t>
      </w:r>
    </w:p>
    <w:p w14:paraId="73873496" w14:textId="77777777" w:rsidR="00810C34" w:rsidRPr="00C626CB" w:rsidRDefault="00810C34" w:rsidP="00810C34">
      <w:pPr>
        <w:spacing w:after="0" w:line="240" w:lineRule="auto"/>
        <w:rPr>
          <w:rFonts w:ascii="Roboto" w:eastAsia="Times New Roman" w:hAnsi="Roboto" w:cs="Arial"/>
          <w:sz w:val="24"/>
          <w:szCs w:val="24"/>
        </w:rPr>
      </w:pPr>
    </w:p>
    <w:p w14:paraId="64305E75" w14:textId="50BFBA80" w:rsidR="00DF0E3B" w:rsidRPr="00DC5A13" w:rsidRDefault="00DF0E3B" w:rsidP="00810C34">
      <w:pPr>
        <w:pStyle w:val="ListParagraph"/>
        <w:numPr>
          <w:ilvl w:val="0"/>
          <w:numId w:val="3"/>
        </w:numPr>
        <w:spacing w:after="0" w:line="240" w:lineRule="auto"/>
        <w:rPr>
          <w:rFonts w:ascii="Roboto" w:eastAsia="Times New Roman" w:hAnsi="Roboto" w:cs="Arial"/>
          <w:sz w:val="24"/>
          <w:szCs w:val="24"/>
        </w:rPr>
      </w:pPr>
      <w:r w:rsidRPr="00DC5A13">
        <w:rPr>
          <w:rFonts w:ascii="Roboto" w:eastAsia="Times New Roman" w:hAnsi="Roboto" w:cs="Arial"/>
          <w:sz w:val="24"/>
          <w:szCs w:val="24"/>
        </w:rPr>
        <w:t>Each metal level of Platinum (90% AV), Gold (80% AV), Silver (70% AV), or Bronze (60% AV) should have a separate non-variable schedule with a unique form number.</w:t>
      </w:r>
    </w:p>
    <w:p w14:paraId="6662A726" w14:textId="77777777" w:rsidR="00810C34" w:rsidRPr="00C626CB" w:rsidRDefault="00810C34" w:rsidP="00810C34">
      <w:pPr>
        <w:spacing w:after="0" w:line="240" w:lineRule="auto"/>
        <w:rPr>
          <w:rFonts w:ascii="Roboto" w:eastAsia="Times New Roman" w:hAnsi="Roboto" w:cs="Arial"/>
          <w:sz w:val="24"/>
          <w:szCs w:val="24"/>
        </w:rPr>
      </w:pPr>
    </w:p>
    <w:p w14:paraId="2EA48C9D" w14:textId="45D730E6" w:rsidR="00DF0E3B" w:rsidRPr="00C626CB" w:rsidRDefault="00DF0E3B" w:rsidP="00810C34">
      <w:pPr>
        <w:pStyle w:val="ListParagraph"/>
        <w:numPr>
          <w:ilvl w:val="0"/>
          <w:numId w:val="3"/>
        </w:numPr>
        <w:spacing w:after="0" w:line="240" w:lineRule="auto"/>
        <w:rPr>
          <w:rFonts w:ascii="Roboto" w:eastAsia="Times New Roman" w:hAnsi="Roboto" w:cs="Arial"/>
          <w:sz w:val="24"/>
          <w:szCs w:val="24"/>
        </w:rPr>
      </w:pPr>
      <w:r w:rsidRPr="00C626CB">
        <w:rPr>
          <w:rFonts w:ascii="Roboto" w:eastAsia="Times New Roman" w:hAnsi="Roboto" w:cs="Arial"/>
          <w:sz w:val="24"/>
          <w:szCs w:val="24"/>
        </w:rPr>
        <w:t xml:space="preserve">Please note that each FFM issuer must offer a </w:t>
      </w:r>
      <w:proofErr w:type="gramStart"/>
      <w:r w:rsidRPr="00C626CB">
        <w:rPr>
          <w:rFonts w:ascii="Roboto" w:eastAsia="Times New Roman" w:hAnsi="Roboto" w:cs="Arial"/>
          <w:sz w:val="24"/>
          <w:szCs w:val="24"/>
        </w:rPr>
        <w:t>Silver</w:t>
      </w:r>
      <w:proofErr w:type="gramEnd"/>
      <w:r w:rsidRPr="00C626CB">
        <w:rPr>
          <w:rFonts w:ascii="Roboto" w:eastAsia="Times New Roman" w:hAnsi="Roboto" w:cs="Arial"/>
          <w:sz w:val="24"/>
          <w:szCs w:val="24"/>
        </w:rPr>
        <w:t xml:space="preserve"> plan statewide and a Gold plan statewide. The Platinum and Bronze levels are optional.</w:t>
      </w:r>
    </w:p>
    <w:p w14:paraId="20742FD8" w14:textId="77777777" w:rsidR="00810C34" w:rsidRPr="00C626CB" w:rsidRDefault="00810C34" w:rsidP="00810C34">
      <w:pPr>
        <w:spacing w:after="0" w:line="240" w:lineRule="auto"/>
        <w:rPr>
          <w:rFonts w:ascii="Roboto" w:eastAsia="Times New Roman" w:hAnsi="Roboto" w:cs="Arial"/>
          <w:sz w:val="24"/>
          <w:szCs w:val="24"/>
        </w:rPr>
      </w:pPr>
    </w:p>
    <w:p w14:paraId="79B34244" w14:textId="053A6E2D" w:rsidR="00DF0E3B" w:rsidRPr="00C626CB" w:rsidRDefault="00C508CF" w:rsidP="00810C34">
      <w:pPr>
        <w:pStyle w:val="ListParagraph"/>
        <w:numPr>
          <w:ilvl w:val="0"/>
          <w:numId w:val="1"/>
        </w:numPr>
        <w:spacing w:after="0" w:line="240" w:lineRule="auto"/>
        <w:ind w:left="1094" w:hanging="547"/>
        <w:rPr>
          <w:rFonts w:ascii="Roboto" w:eastAsia="Times New Roman" w:hAnsi="Roboto" w:cs="Arial"/>
          <w:sz w:val="24"/>
          <w:szCs w:val="24"/>
        </w:rPr>
      </w:pPr>
      <w:r w:rsidRPr="00C626CB">
        <w:rPr>
          <w:rFonts w:ascii="Roboto" w:eastAsia="Times New Roman" w:hAnsi="Roboto" w:cs="Arial"/>
          <w:sz w:val="24"/>
          <w:szCs w:val="24"/>
        </w:rPr>
        <w:t>Network Adequacy review requires insurers to submit an Access Plan (template available</w:t>
      </w:r>
      <w:r w:rsidR="00CF4508" w:rsidRPr="00C626CB">
        <w:rPr>
          <w:rFonts w:ascii="Roboto" w:eastAsia="Times New Roman" w:hAnsi="Roboto" w:cs="Arial"/>
          <w:sz w:val="24"/>
          <w:szCs w:val="24"/>
        </w:rPr>
        <w:t xml:space="preserve"> o</w:t>
      </w:r>
      <w:r w:rsidR="00CF4508" w:rsidRPr="00C626CB">
        <w:rPr>
          <w:rFonts w:ascii="Roboto" w:hAnsi="Roboto" w:cs="Arial"/>
          <w:sz w:val="24"/>
          <w:szCs w:val="24"/>
        </w:rPr>
        <w:t xml:space="preserve">n the </w:t>
      </w:r>
      <w:hyperlink r:id="rId16" w:history="1">
        <w:r w:rsidR="00641BDC" w:rsidRPr="00C626CB">
          <w:rPr>
            <w:rStyle w:val="Hyperlink"/>
            <w:rFonts w:ascii="Roboto" w:hAnsi="Roboto" w:cs="Arial"/>
            <w:sz w:val="24"/>
            <w:szCs w:val="24"/>
          </w:rPr>
          <w:t>N</w:t>
        </w:r>
        <w:r w:rsidR="00CF4508" w:rsidRPr="00C626CB">
          <w:rPr>
            <w:rStyle w:val="Hyperlink"/>
            <w:rFonts w:ascii="Roboto" w:hAnsi="Roboto" w:cs="Arial"/>
            <w:sz w:val="24"/>
            <w:szCs w:val="24"/>
          </w:rPr>
          <w:t>DOI website, under the Insurers tab, under Life and Health</w:t>
        </w:r>
      </w:hyperlink>
      <w:r w:rsidRPr="00C626CB">
        <w:rPr>
          <w:rFonts w:ascii="Roboto" w:eastAsia="Times New Roman" w:hAnsi="Roboto" w:cs="Arial"/>
          <w:sz w:val="24"/>
          <w:szCs w:val="24"/>
        </w:rPr>
        <w:t xml:space="preserve">), </w:t>
      </w:r>
      <w:r w:rsidR="00CF4508" w:rsidRPr="00C626CB">
        <w:rPr>
          <w:rFonts w:ascii="Roboto" w:eastAsia="Times New Roman" w:hAnsi="Roboto" w:cs="Arial"/>
          <w:sz w:val="24"/>
          <w:szCs w:val="24"/>
        </w:rPr>
        <w:t xml:space="preserve">along with </w:t>
      </w:r>
      <w:r w:rsidRPr="00C626CB">
        <w:rPr>
          <w:rFonts w:ascii="Roboto" w:eastAsia="Times New Roman" w:hAnsi="Roboto" w:cs="Arial"/>
          <w:sz w:val="24"/>
          <w:szCs w:val="24"/>
        </w:rPr>
        <w:t xml:space="preserve">maps showing locations of hospitals, primary care providers, specialists, behavioral health inpatient and outpatient, and a URL to the provider directory.  </w:t>
      </w:r>
    </w:p>
    <w:p w14:paraId="14622B8D" w14:textId="77777777" w:rsidR="00810C34" w:rsidRPr="00C626CB" w:rsidRDefault="00810C34" w:rsidP="00810C34">
      <w:pPr>
        <w:pStyle w:val="ListParagraph"/>
        <w:spacing w:after="0" w:line="240" w:lineRule="auto"/>
        <w:ind w:left="1094"/>
        <w:rPr>
          <w:rFonts w:ascii="Roboto" w:eastAsia="Times New Roman" w:hAnsi="Roboto" w:cs="Arial"/>
          <w:sz w:val="24"/>
          <w:szCs w:val="24"/>
        </w:rPr>
      </w:pPr>
    </w:p>
    <w:p w14:paraId="6D0225BC" w14:textId="152D7786" w:rsidR="00DF0E3B" w:rsidRPr="00C626CB" w:rsidRDefault="00DF0E3B" w:rsidP="00810C34">
      <w:pPr>
        <w:pStyle w:val="ListParagraph"/>
        <w:numPr>
          <w:ilvl w:val="0"/>
          <w:numId w:val="1"/>
        </w:numPr>
        <w:spacing w:after="0" w:line="240" w:lineRule="auto"/>
        <w:ind w:left="1094" w:hanging="547"/>
        <w:rPr>
          <w:rFonts w:ascii="Roboto" w:eastAsia="Times New Roman" w:hAnsi="Roboto" w:cs="Arial"/>
          <w:sz w:val="24"/>
          <w:szCs w:val="24"/>
        </w:rPr>
      </w:pPr>
      <w:r w:rsidRPr="00C626CB">
        <w:rPr>
          <w:rFonts w:ascii="Roboto" w:eastAsia="Times New Roman" w:hAnsi="Roboto" w:cs="Arial"/>
          <w:sz w:val="24"/>
          <w:szCs w:val="24"/>
        </w:rPr>
        <w:t xml:space="preserve">Individual Catastrophic plans are for under age 30 and are optional. </w:t>
      </w:r>
    </w:p>
    <w:p w14:paraId="0C4F051B" w14:textId="77777777" w:rsidR="00810C34" w:rsidRPr="00C626CB" w:rsidRDefault="00810C34" w:rsidP="00810C34">
      <w:pPr>
        <w:spacing w:after="0" w:line="240" w:lineRule="auto"/>
        <w:rPr>
          <w:rFonts w:ascii="Roboto" w:eastAsia="Times New Roman" w:hAnsi="Roboto" w:cs="Arial"/>
          <w:sz w:val="24"/>
          <w:szCs w:val="24"/>
        </w:rPr>
      </w:pPr>
    </w:p>
    <w:p w14:paraId="066E8108" w14:textId="423CF39D" w:rsidR="00DF0E3B" w:rsidRPr="00C626CB" w:rsidRDefault="00DF0E3B" w:rsidP="00810C34">
      <w:pPr>
        <w:pStyle w:val="ListParagraph"/>
        <w:numPr>
          <w:ilvl w:val="0"/>
          <w:numId w:val="1"/>
        </w:numPr>
        <w:spacing w:after="0" w:line="240" w:lineRule="auto"/>
        <w:ind w:left="1094" w:hanging="547"/>
        <w:rPr>
          <w:rFonts w:ascii="Roboto" w:eastAsia="Times New Roman" w:hAnsi="Roboto" w:cs="Arial"/>
          <w:sz w:val="24"/>
          <w:szCs w:val="24"/>
        </w:rPr>
      </w:pPr>
      <w:r w:rsidRPr="00C626CB">
        <w:rPr>
          <w:rFonts w:ascii="Roboto" w:eastAsia="Times New Roman" w:hAnsi="Roboto" w:cs="Arial"/>
          <w:sz w:val="24"/>
          <w:szCs w:val="24"/>
        </w:rPr>
        <w:t xml:space="preserve">Issuers will maintain a single statewide risk pool for each of their </w:t>
      </w:r>
      <w:r w:rsidRPr="00C626CB">
        <w:rPr>
          <w:rFonts w:ascii="Roboto" w:eastAsia="Times New Roman" w:hAnsi="Roboto" w:cs="Arial"/>
          <w:sz w:val="24"/>
          <w:szCs w:val="24"/>
        </w:rPr>
        <w:br/>
        <w:t>non-grandfathered individual and small group markets.</w:t>
      </w:r>
    </w:p>
    <w:p w14:paraId="375AB836" w14:textId="77777777" w:rsidR="00810C34" w:rsidRPr="00C626CB" w:rsidRDefault="00810C34" w:rsidP="00810C34">
      <w:pPr>
        <w:spacing w:after="0" w:line="240" w:lineRule="auto"/>
        <w:rPr>
          <w:rFonts w:ascii="Roboto" w:eastAsia="Times New Roman" w:hAnsi="Roboto" w:cs="Arial"/>
          <w:sz w:val="24"/>
          <w:szCs w:val="24"/>
        </w:rPr>
      </w:pPr>
    </w:p>
    <w:p w14:paraId="5858BA64" w14:textId="2C898153" w:rsidR="00DF0E3B" w:rsidRPr="00C626CB" w:rsidRDefault="00DF0E3B" w:rsidP="00810C34">
      <w:pPr>
        <w:numPr>
          <w:ilvl w:val="0"/>
          <w:numId w:val="1"/>
        </w:numPr>
        <w:spacing w:after="0" w:line="240" w:lineRule="auto"/>
        <w:ind w:left="1094" w:hanging="547"/>
        <w:rPr>
          <w:rFonts w:ascii="Roboto" w:eastAsia="Times New Roman" w:hAnsi="Roboto" w:cs="Arial"/>
          <w:sz w:val="24"/>
          <w:szCs w:val="24"/>
        </w:rPr>
      </w:pPr>
      <w:r w:rsidRPr="00C626CB">
        <w:rPr>
          <w:rFonts w:ascii="Roboto" w:eastAsia="Times New Roman" w:hAnsi="Roboto" w:cs="Arial"/>
          <w:sz w:val="24"/>
          <w:szCs w:val="24"/>
        </w:rPr>
        <w:t>Rating territories are limited to no greater than four in the state, determined by three-digit zip code</w:t>
      </w:r>
      <w:r w:rsidR="004E338B" w:rsidRPr="00C626CB">
        <w:rPr>
          <w:rFonts w:ascii="Roboto" w:eastAsia="Times New Roman" w:hAnsi="Roboto" w:cs="Arial"/>
          <w:sz w:val="24"/>
          <w:szCs w:val="24"/>
        </w:rPr>
        <w:t>s for the Small Employer market, and determined by Coun</w:t>
      </w:r>
      <w:r w:rsidR="00102017" w:rsidRPr="00C626CB">
        <w:rPr>
          <w:rFonts w:ascii="Roboto" w:eastAsia="Times New Roman" w:hAnsi="Roboto" w:cs="Arial"/>
          <w:sz w:val="24"/>
          <w:szCs w:val="24"/>
        </w:rPr>
        <w:t>ties for the Individual market.</w:t>
      </w:r>
    </w:p>
    <w:p w14:paraId="32330A4C" w14:textId="77777777" w:rsidR="00810C34" w:rsidRPr="00C626CB" w:rsidRDefault="00810C34" w:rsidP="00810C34">
      <w:pPr>
        <w:spacing w:after="0" w:line="240" w:lineRule="auto"/>
        <w:rPr>
          <w:rFonts w:ascii="Roboto" w:eastAsia="Times New Roman" w:hAnsi="Roboto" w:cs="Arial"/>
          <w:sz w:val="24"/>
          <w:szCs w:val="24"/>
        </w:rPr>
      </w:pPr>
    </w:p>
    <w:p w14:paraId="5EF367CA" w14:textId="330F817F" w:rsidR="00DF0E3B" w:rsidRPr="00C626CB" w:rsidRDefault="00DF0E3B" w:rsidP="00810C34">
      <w:pPr>
        <w:numPr>
          <w:ilvl w:val="0"/>
          <w:numId w:val="1"/>
        </w:numPr>
        <w:spacing w:after="0" w:line="240" w:lineRule="auto"/>
        <w:ind w:left="1094" w:hanging="547"/>
        <w:rPr>
          <w:rFonts w:ascii="Roboto" w:eastAsia="Times New Roman" w:hAnsi="Roboto" w:cs="Arial"/>
          <w:sz w:val="24"/>
          <w:szCs w:val="24"/>
        </w:rPr>
      </w:pPr>
      <w:r w:rsidRPr="00C626CB">
        <w:rPr>
          <w:rFonts w:ascii="Roboto" w:eastAsia="Times New Roman" w:hAnsi="Roboto" w:cs="Arial"/>
          <w:sz w:val="24"/>
          <w:szCs w:val="24"/>
        </w:rPr>
        <w:t xml:space="preserve">No application </w:t>
      </w:r>
      <w:r w:rsidR="00641BDC" w:rsidRPr="00C626CB">
        <w:rPr>
          <w:rFonts w:ascii="Roboto" w:eastAsia="Times New Roman" w:hAnsi="Roboto" w:cs="Arial"/>
          <w:sz w:val="24"/>
          <w:szCs w:val="24"/>
        </w:rPr>
        <w:t>may</w:t>
      </w:r>
      <w:r w:rsidRPr="00C626CB">
        <w:rPr>
          <w:rFonts w:ascii="Roboto" w:eastAsia="Times New Roman" w:hAnsi="Roboto" w:cs="Arial"/>
          <w:sz w:val="24"/>
          <w:szCs w:val="24"/>
        </w:rPr>
        <w:t xml:space="preserve"> contain health questions, although questions determining tobacco use, </w:t>
      </w:r>
      <w:r w:rsidR="004944A2" w:rsidRPr="00C626CB">
        <w:rPr>
          <w:rFonts w:ascii="Roboto" w:eastAsia="Times New Roman" w:hAnsi="Roboto" w:cs="Arial"/>
          <w:sz w:val="24"/>
          <w:szCs w:val="24"/>
        </w:rPr>
        <w:t>age,</w:t>
      </w:r>
      <w:r w:rsidRPr="00C626CB">
        <w:rPr>
          <w:rFonts w:ascii="Roboto" w:eastAsia="Times New Roman" w:hAnsi="Roboto" w:cs="Arial"/>
          <w:sz w:val="24"/>
          <w:szCs w:val="24"/>
        </w:rPr>
        <w:t xml:space="preserve"> and gender, may be asked.</w:t>
      </w:r>
    </w:p>
    <w:p w14:paraId="63D1710D" w14:textId="77777777" w:rsidR="00810C34" w:rsidRPr="00C626CB" w:rsidRDefault="00810C34" w:rsidP="00810C34">
      <w:pPr>
        <w:spacing w:after="0" w:line="240" w:lineRule="auto"/>
        <w:rPr>
          <w:rFonts w:ascii="Roboto" w:eastAsia="Times New Roman" w:hAnsi="Roboto" w:cs="Arial"/>
          <w:sz w:val="24"/>
          <w:szCs w:val="24"/>
        </w:rPr>
      </w:pPr>
    </w:p>
    <w:p w14:paraId="3AE1ABF1" w14:textId="21FC8F89" w:rsidR="00DF0E3B" w:rsidRPr="00C626CB" w:rsidRDefault="00DF0E3B" w:rsidP="00810C34">
      <w:pPr>
        <w:numPr>
          <w:ilvl w:val="0"/>
          <w:numId w:val="1"/>
        </w:numPr>
        <w:spacing w:after="0" w:line="240" w:lineRule="auto"/>
        <w:ind w:left="1094" w:hanging="547"/>
        <w:rPr>
          <w:rFonts w:ascii="Roboto" w:eastAsia="Times New Roman" w:hAnsi="Roboto" w:cs="Arial"/>
          <w:sz w:val="24"/>
          <w:szCs w:val="24"/>
        </w:rPr>
      </w:pPr>
      <w:r w:rsidRPr="00C626CB">
        <w:rPr>
          <w:rFonts w:ascii="Roboto" w:eastAsia="Times New Roman" w:hAnsi="Roboto" w:cs="Arial"/>
          <w:sz w:val="24"/>
          <w:szCs w:val="24"/>
        </w:rPr>
        <w:t xml:space="preserve">No Binders will be accepted after </w:t>
      </w:r>
      <w:r w:rsidRPr="003C323B">
        <w:rPr>
          <w:rFonts w:ascii="Roboto" w:eastAsia="Times New Roman" w:hAnsi="Roboto" w:cs="Arial"/>
          <w:sz w:val="24"/>
          <w:szCs w:val="24"/>
        </w:rPr>
        <w:t xml:space="preserve">June </w:t>
      </w:r>
      <w:r w:rsidR="003039AB" w:rsidRPr="003C323B">
        <w:rPr>
          <w:rFonts w:ascii="Roboto" w:eastAsia="Times New Roman" w:hAnsi="Roboto" w:cs="Arial"/>
          <w:sz w:val="24"/>
          <w:szCs w:val="24"/>
        </w:rPr>
        <w:t>4</w:t>
      </w:r>
      <w:r w:rsidR="00B64D6E" w:rsidRPr="003C323B">
        <w:rPr>
          <w:rFonts w:ascii="Roboto" w:eastAsia="Times New Roman" w:hAnsi="Roboto" w:cs="Arial"/>
          <w:sz w:val="24"/>
          <w:szCs w:val="24"/>
        </w:rPr>
        <w:t xml:space="preserve">, </w:t>
      </w:r>
      <w:r w:rsidR="00FD36EE" w:rsidRPr="003C323B">
        <w:rPr>
          <w:rFonts w:ascii="Roboto" w:eastAsia="Times New Roman" w:hAnsi="Roboto" w:cs="Arial"/>
          <w:sz w:val="24"/>
          <w:szCs w:val="24"/>
        </w:rPr>
        <w:t>202</w:t>
      </w:r>
      <w:r w:rsidR="003039AB" w:rsidRPr="003C323B">
        <w:rPr>
          <w:rFonts w:ascii="Roboto" w:eastAsia="Times New Roman" w:hAnsi="Roboto" w:cs="Arial"/>
          <w:sz w:val="24"/>
          <w:szCs w:val="24"/>
        </w:rPr>
        <w:t>5</w:t>
      </w:r>
      <w:r w:rsidR="00C508CF" w:rsidRPr="003C323B">
        <w:rPr>
          <w:rFonts w:ascii="Roboto" w:eastAsia="Times New Roman" w:hAnsi="Roboto" w:cs="Arial"/>
          <w:sz w:val="24"/>
          <w:szCs w:val="24"/>
        </w:rPr>
        <w:t>.</w:t>
      </w:r>
      <w:r w:rsidRPr="003C323B">
        <w:rPr>
          <w:rFonts w:ascii="Roboto" w:eastAsia="Times New Roman" w:hAnsi="Roboto" w:cs="Arial"/>
          <w:sz w:val="24"/>
          <w:szCs w:val="24"/>
        </w:rPr>
        <w:t xml:space="preserve"> </w:t>
      </w:r>
      <w:proofErr w:type="gramStart"/>
      <w:r w:rsidRPr="00C626CB">
        <w:rPr>
          <w:rFonts w:ascii="Roboto" w:eastAsia="Times New Roman" w:hAnsi="Roboto" w:cs="Arial"/>
          <w:sz w:val="24"/>
          <w:szCs w:val="24"/>
        </w:rPr>
        <w:t>With the exception of</w:t>
      </w:r>
      <w:proofErr w:type="gramEnd"/>
      <w:r w:rsidRPr="00C626CB">
        <w:rPr>
          <w:rFonts w:ascii="Roboto" w:eastAsia="Times New Roman" w:hAnsi="Roboto" w:cs="Arial"/>
          <w:sz w:val="24"/>
          <w:szCs w:val="24"/>
        </w:rPr>
        <w:t xml:space="preserve"> small group quarterly rate filing adjustment requests, rates and forms may only be filed once per year.</w:t>
      </w:r>
      <w:r w:rsidR="00EC15BA" w:rsidRPr="00C626CB">
        <w:rPr>
          <w:rFonts w:ascii="Roboto" w:eastAsia="Times New Roman" w:hAnsi="Roboto" w:cs="Arial"/>
          <w:sz w:val="24"/>
          <w:szCs w:val="24"/>
        </w:rPr>
        <w:t xml:space="preserve">  </w:t>
      </w:r>
    </w:p>
    <w:p w14:paraId="2F035C60" w14:textId="77777777" w:rsidR="00810C34" w:rsidRPr="00C626CB" w:rsidRDefault="00810C34" w:rsidP="00810C34">
      <w:pPr>
        <w:spacing w:after="0" w:line="240" w:lineRule="auto"/>
        <w:rPr>
          <w:rFonts w:ascii="Roboto" w:eastAsia="Times New Roman" w:hAnsi="Roboto" w:cs="Arial"/>
          <w:sz w:val="24"/>
          <w:szCs w:val="24"/>
        </w:rPr>
      </w:pPr>
    </w:p>
    <w:p w14:paraId="3AD6012C" w14:textId="2ACCC3F3" w:rsidR="00016C6E" w:rsidRPr="00C626CB" w:rsidRDefault="00016C6E" w:rsidP="00B56E7F">
      <w:pPr>
        <w:numPr>
          <w:ilvl w:val="0"/>
          <w:numId w:val="1"/>
        </w:numPr>
        <w:spacing w:after="0" w:line="240" w:lineRule="auto"/>
        <w:ind w:left="1094" w:hanging="547"/>
        <w:rPr>
          <w:rFonts w:ascii="Roboto" w:hAnsi="Roboto" w:cs="Arial"/>
          <w:sz w:val="24"/>
          <w:szCs w:val="24"/>
        </w:rPr>
      </w:pPr>
      <w:r w:rsidRPr="00C626CB">
        <w:rPr>
          <w:rFonts w:ascii="Roboto" w:hAnsi="Roboto" w:cs="Arial"/>
          <w:sz w:val="24"/>
          <w:szCs w:val="24"/>
        </w:rPr>
        <w:t xml:space="preserve">MHPAEA compliance review includes Financial Requirements (FR), Quantitative Treatment Limitations (QTL) and a self-evaluation for </w:t>
      </w:r>
      <w:r w:rsidR="00826AD8" w:rsidRPr="00C626CB">
        <w:rPr>
          <w:rFonts w:ascii="Roboto" w:hAnsi="Roboto" w:cs="Arial"/>
          <w:sz w:val="24"/>
          <w:szCs w:val="24"/>
        </w:rPr>
        <w:t xml:space="preserve">Non-Quantitative Treatment Limitations (NQTLs).  </w:t>
      </w:r>
      <w:r w:rsidR="00826AD8" w:rsidRPr="00C626CB">
        <w:rPr>
          <w:rFonts w:ascii="Roboto" w:hAnsi="Roboto" w:cs="Arial"/>
          <w:b/>
          <w:bCs/>
          <w:sz w:val="24"/>
          <w:szCs w:val="24"/>
        </w:rPr>
        <w:t xml:space="preserve">Issuers must complete the </w:t>
      </w:r>
      <w:r w:rsidR="00FC18F2" w:rsidRPr="00C626CB">
        <w:rPr>
          <w:rFonts w:ascii="Roboto" w:hAnsi="Roboto" w:cs="Arial"/>
          <w:b/>
          <w:bCs/>
          <w:sz w:val="24"/>
          <w:szCs w:val="24"/>
        </w:rPr>
        <w:t>Self-Compliance Tool</w:t>
      </w:r>
      <w:r w:rsidR="00826AD8" w:rsidRPr="00C626CB">
        <w:rPr>
          <w:rFonts w:ascii="Roboto" w:hAnsi="Roboto" w:cs="Arial"/>
          <w:sz w:val="24"/>
          <w:szCs w:val="24"/>
        </w:rPr>
        <w:t xml:space="preserve"> found</w:t>
      </w:r>
      <w:r w:rsidR="00FC18F2" w:rsidRPr="00C626CB">
        <w:rPr>
          <w:rFonts w:ascii="Roboto" w:hAnsi="Roboto" w:cs="Arial"/>
          <w:sz w:val="24"/>
          <w:szCs w:val="24"/>
        </w:rPr>
        <w:t xml:space="preserve"> at </w:t>
      </w:r>
      <w:hyperlink r:id="rId17" w:history="1">
        <w:r w:rsidR="00FC18F2" w:rsidRPr="00C626CB">
          <w:rPr>
            <w:rStyle w:val="Hyperlink"/>
            <w:rFonts w:ascii="Roboto" w:hAnsi="Roboto" w:cs="Arial"/>
            <w:sz w:val="24"/>
            <w:szCs w:val="24"/>
          </w:rPr>
          <w:t>https://www.dol.gov/sites/d</w:t>
        </w:r>
        <w:r w:rsidR="00FC18F2" w:rsidRPr="00C626CB">
          <w:rPr>
            <w:rStyle w:val="Hyperlink"/>
            <w:rFonts w:ascii="Roboto" w:hAnsi="Roboto" w:cs="Arial"/>
            <w:sz w:val="24"/>
            <w:szCs w:val="24"/>
          </w:rPr>
          <w:t>olgov/files/EBSA/laws-and-regulations/laws/mental-health-parity/self-compliance-tool.pdf</w:t>
        </w:r>
      </w:hyperlink>
      <w:r w:rsidR="00826AD8" w:rsidRPr="00C626CB">
        <w:rPr>
          <w:rStyle w:val="Hyperlink"/>
          <w:rFonts w:ascii="Roboto" w:hAnsi="Roboto" w:cs="Arial"/>
          <w:sz w:val="24"/>
          <w:szCs w:val="24"/>
        </w:rPr>
        <w:t xml:space="preserve"> </w:t>
      </w:r>
      <w:r w:rsidR="002973AC" w:rsidRPr="00C626CB">
        <w:rPr>
          <w:rFonts w:ascii="Roboto" w:hAnsi="Roboto" w:cs="Arial"/>
          <w:sz w:val="24"/>
          <w:szCs w:val="24"/>
        </w:rPr>
        <w:t xml:space="preserve"> </w:t>
      </w:r>
      <w:r w:rsidR="00826AD8" w:rsidRPr="00C626CB">
        <w:rPr>
          <w:rFonts w:ascii="Roboto" w:hAnsi="Roboto" w:cs="Arial"/>
          <w:sz w:val="24"/>
          <w:szCs w:val="24"/>
        </w:rPr>
        <w:t>which p</w:t>
      </w:r>
      <w:r w:rsidR="002973AC" w:rsidRPr="00C626CB">
        <w:rPr>
          <w:rFonts w:ascii="Roboto" w:hAnsi="Roboto" w:cs="Arial"/>
          <w:sz w:val="24"/>
          <w:szCs w:val="24"/>
        </w:rPr>
        <w:t>rovides a template for insurer evaluation of benefits for MHPAEA compliance, and is reflected in the NAIC Market Regulation Handbook</w:t>
      </w:r>
      <w:r w:rsidR="0025731C" w:rsidRPr="00C626CB">
        <w:rPr>
          <w:rFonts w:ascii="Roboto" w:hAnsi="Roboto" w:cs="Arial"/>
          <w:sz w:val="24"/>
          <w:szCs w:val="24"/>
        </w:rPr>
        <w:t xml:space="preserve"> Chapter 24B</w:t>
      </w:r>
      <w:r w:rsidR="002973AC" w:rsidRPr="00C626CB">
        <w:rPr>
          <w:rFonts w:ascii="Roboto" w:hAnsi="Roboto" w:cs="Arial"/>
          <w:sz w:val="24"/>
          <w:szCs w:val="24"/>
        </w:rPr>
        <w:t>.</w:t>
      </w:r>
      <w:r w:rsidR="00A4696B" w:rsidRPr="00C626CB">
        <w:rPr>
          <w:rFonts w:ascii="Roboto" w:hAnsi="Roboto" w:cs="Arial"/>
          <w:sz w:val="24"/>
          <w:szCs w:val="24"/>
        </w:rPr>
        <w:t xml:space="preserve"> </w:t>
      </w:r>
      <w:r w:rsidR="00DF0E3B" w:rsidRPr="00C626CB">
        <w:rPr>
          <w:rFonts w:ascii="Roboto" w:hAnsi="Roboto" w:cs="Arial"/>
          <w:sz w:val="24"/>
          <w:szCs w:val="24"/>
        </w:rPr>
        <w:t xml:space="preserve">If parity concerns are flagged during review, a SERFF objection describing the potential violation will be transmitted, and the filer will have an opportunity to re-evaluate the provision and either </w:t>
      </w:r>
      <w:proofErr w:type="gramStart"/>
      <w:r w:rsidR="00DF0E3B" w:rsidRPr="00C626CB">
        <w:rPr>
          <w:rFonts w:ascii="Roboto" w:hAnsi="Roboto" w:cs="Arial"/>
          <w:sz w:val="24"/>
          <w:szCs w:val="24"/>
        </w:rPr>
        <w:t>make a plan</w:t>
      </w:r>
      <w:proofErr w:type="gramEnd"/>
      <w:r w:rsidR="00DF0E3B" w:rsidRPr="00C626CB">
        <w:rPr>
          <w:rFonts w:ascii="Roboto" w:hAnsi="Roboto" w:cs="Arial"/>
          <w:sz w:val="24"/>
          <w:szCs w:val="24"/>
        </w:rPr>
        <w:t xml:space="preserve"> correction or explain to the </w:t>
      </w:r>
      <w:r w:rsidR="002C5C56" w:rsidRPr="00C626CB">
        <w:rPr>
          <w:rFonts w:ascii="Roboto" w:hAnsi="Roboto" w:cs="Arial"/>
          <w:sz w:val="24"/>
          <w:szCs w:val="24"/>
        </w:rPr>
        <w:t>NDOI</w:t>
      </w:r>
      <w:r w:rsidR="00DF0E3B" w:rsidRPr="00C626CB">
        <w:rPr>
          <w:rFonts w:ascii="Roboto" w:hAnsi="Roboto" w:cs="Arial"/>
          <w:sz w:val="24"/>
          <w:szCs w:val="24"/>
        </w:rPr>
        <w:t xml:space="preserve"> the reason the provision does not violate MPHAEA.</w:t>
      </w:r>
      <w:r w:rsidR="00FC18F2" w:rsidRPr="00C626CB">
        <w:rPr>
          <w:rFonts w:ascii="Roboto" w:hAnsi="Roboto" w:cs="Arial"/>
          <w:sz w:val="24"/>
          <w:szCs w:val="24"/>
        </w:rPr>
        <w:t xml:space="preserve"> </w:t>
      </w:r>
    </w:p>
    <w:p w14:paraId="1B30BA6B" w14:textId="77777777" w:rsidR="00826AD8" w:rsidRPr="00C626CB" w:rsidRDefault="00826AD8" w:rsidP="00016C6E">
      <w:pPr>
        <w:spacing w:after="0" w:line="240" w:lineRule="auto"/>
        <w:ind w:left="1094"/>
        <w:rPr>
          <w:rFonts w:ascii="Roboto" w:hAnsi="Roboto" w:cs="Arial"/>
          <w:sz w:val="24"/>
          <w:szCs w:val="24"/>
        </w:rPr>
      </w:pPr>
    </w:p>
    <w:p w14:paraId="7E8E042E" w14:textId="311CF29B" w:rsidR="00DF0E3B" w:rsidRPr="00C626CB" w:rsidRDefault="00826AD8" w:rsidP="00016C6E">
      <w:pPr>
        <w:spacing w:after="0" w:line="240" w:lineRule="auto"/>
        <w:ind w:left="1094"/>
        <w:rPr>
          <w:rFonts w:ascii="Roboto" w:hAnsi="Roboto" w:cs="Arial"/>
          <w:sz w:val="24"/>
          <w:szCs w:val="24"/>
        </w:rPr>
      </w:pPr>
      <w:r w:rsidRPr="00C626CB">
        <w:rPr>
          <w:rFonts w:ascii="Roboto" w:hAnsi="Roboto" w:cs="Arial"/>
          <w:sz w:val="24"/>
          <w:szCs w:val="24"/>
        </w:rPr>
        <w:t>Issuers must also c</w:t>
      </w:r>
      <w:r w:rsidR="00504122" w:rsidRPr="00C626CB">
        <w:rPr>
          <w:rFonts w:ascii="Roboto" w:hAnsi="Roboto" w:cs="Arial"/>
          <w:sz w:val="24"/>
          <w:szCs w:val="24"/>
        </w:rPr>
        <w:t>omplete</w:t>
      </w:r>
      <w:r w:rsidRPr="00C626CB">
        <w:rPr>
          <w:rFonts w:ascii="Roboto" w:hAnsi="Roboto" w:cs="Arial"/>
          <w:sz w:val="24"/>
          <w:szCs w:val="24"/>
        </w:rPr>
        <w:t xml:space="preserve"> the FR/QTL and NQTL templates provided </w:t>
      </w:r>
      <w:hyperlink r:id="rId18" w:history="1">
        <w:r w:rsidR="00641BDC" w:rsidRPr="00010BA7">
          <w:rPr>
            <w:rStyle w:val="Hyperlink"/>
            <w:rFonts w:ascii="Roboto" w:hAnsi="Roboto" w:cs="Arial"/>
            <w:sz w:val="24"/>
            <w:szCs w:val="24"/>
          </w:rPr>
          <w:t xml:space="preserve">NDOI </w:t>
        </w:r>
        <w:r w:rsidR="009A2225" w:rsidRPr="00010BA7">
          <w:rPr>
            <w:rStyle w:val="Hyperlink"/>
            <w:rFonts w:ascii="Roboto" w:hAnsi="Roboto" w:cs="Arial"/>
            <w:sz w:val="24"/>
            <w:szCs w:val="24"/>
          </w:rPr>
          <w:t>L</w:t>
        </w:r>
        <w:r w:rsidR="009A2225" w:rsidRPr="00010BA7">
          <w:rPr>
            <w:rStyle w:val="Hyperlink"/>
            <w:rFonts w:ascii="Roboto" w:hAnsi="Roboto" w:cs="Arial"/>
            <w:sz w:val="24"/>
            <w:szCs w:val="24"/>
          </w:rPr>
          <w:t>&amp;H webpage</w:t>
        </w:r>
      </w:hyperlink>
      <w:r w:rsidR="00CF4508" w:rsidRPr="00C626CB">
        <w:rPr>
          <w:rFonts w:ascii="Roboto" w:hAnsi="Roboto" w:cs="Arial"/>
          <w:sz w:val="24"/>
          <w:szCs w:val="24"/>
        </w:rPr>
        <w:t>, under the Insurers tab, under Life and Health</w:t>
      </w:r>
      <w:r w:rsidRPr="00C626CB">
        <w:rPr>
          <w:rFonts w:ascii="Roboto" w:hAnsi="Roboto" w:cs="Arial"/>
          <w:sz w:val="24"/>
          <w:szCs w:val="24"/>
        </w:rPr>
        <w:t xml:space="preserve"> to demonstrate MHPAEA compliance</w:t>
      </w:r>
      <w:r w:rsidR="00C508CF" w:rsidRPr="00C626CB">
        <w:rPr>
          <w:rFonts w:ascii="Roboto" w:hAnsi="Roboto" w:cs="Arial"/>
          <w:sz w:val="24"/>
          <w:szCs w:val="24"/>
        </w:rPr>
        <w:t>.</w:t>
      </w:r>
      <w:r w:rsidR="00504122" w:rsidRPr="00C626CB">
        <w:rPr>
          <w:rFonts w:ascii="Roboto" w:hAnsi="Roboto" w:cs="Arial"/>
          <w:sz w:val="24"/>
          <w:szCs w:val="24"/>
        </w:rPr>
        <w:t xml:space="preserve"> Filers may find it efficient to complete th</w:t>
      </w:r>
      <w:r w:rsidR="00C508CF" w:rsidRPr="00C626CB">
        <w:rPr>
          <w:rFonts w:ascii="Roboto" w:hAnsi="Roboto" w:cs="Arial"/>
          <w:sz w:val="24"/>
          <w:szCs w:val="24"/>
        </w:rPr>
        <w:t>ese</w:t>
      </w:r>
      <w:r w:rsidR="00504122" w:rsidRPr="00C626CB">
        <w:rPr>
          <w:rFonts w:ascii="Roboto" w:hAnsi="Roboto" w:cs="Arial"/>
          <w:sz w:val="24"/>
          <w:szCs w:val="24"/>
        </w:rPr>
        <w:t xml:space="preserve"> table</w:t>
      </w:r>
      <w:r w:rsidR="00C508CF" w:rsidRPr="00C626CB">
        <w:rPr>
          <w:rFonts w:ascii="Roboto" w:hAnsi="Roboto" w:cs="Arial"/>
          <w:sz w:val="24"/>
          <w:szCs w:val="24"/>
        </w:rPr>
        <w:t>s</w:t>
      </w:r>
      <w:r w:rsidR="00504122" w:rsidRPr="00C626CB">
        <w:rPr>
          <w:rFonts w:ascii="Roboto" w:hAnsi="Roboto" w:cs="Arial"/>
          <w:sz w:val="24"/>
          <w:szCs w:val="24"/>
        </w:rPr>
        <w:t xml:space="preserve"> during pre-filing compliance checks, to avoid delays during review of filed plans.</w:t>
      </w:r>
      <w:r w:rsidR="009906D2" w:rsidRPr="00C626CB">
        <w:rPr>
          <w:rFonts w:ascii="Roboto" w:hAnsi="Roboto" w:cs="Arial"/>
          <w:sz w:val="24"/>
          <w:szCs w:val="24"/>
        </w:rPr>
        <w:t xml:space="preserve"> </w:t>
      </w:r>
      <w:r w:rsidR="009906D2" w:rsidRPr="00C626CB">
        <w:rPr>
          <w:rFonts w:ascii="Roboto" w:hAnsi="Roboto" w:cs="Arial"/>
          <w:b/>
          <w:bCs/>
          <w:sz w:val="24"/>
          <w:szCs w:val="24"/>
        </w:rPr>
        <w:t>Please submit the FR/QTL template in excel file format with open formulas. Please also include an actuarial memorandum certifying MHPAEA documentation in the SERFF binder.</w:t>
      </w:r>
    </w:p>
    <w:p w14:paraId="4B8E7F05" w14:textId="77777777" w:rsidR="00810C34" w:rsidRPr="00C626CB" w:rsidRDefault="00810C34" w:rsidP="00810C34">
      <w:pPr>
        <w:spacing w:after="0" w:line="240" w:lineRule="auto"/>
        <w:ind w:left="547"/>
        <w:rPr>
          <w:rFonts w:ascii="Roboto" w:hAnsi="Roboto" w:cs="Arial"/>
          <w:sz w:val="24"/>
          <w:szCs w:val="24"/>
        </w:rPr>
      </w:pPr>
    </w:p>
    <w:p w14:paraId="29434B6E" w14:textId="177F9B24" w:rsidR="00167543" w:rsidRPr="00C626CB" w:rsidRDefault="00167543" w:rsidP="00810C34">
      <w:pPr>
        <w:numPr>
          <w:ilvl w:val="0"/>
          <w:numId w:val="1"/>
        </w:numPr>
        <w:spacing w:after="0" w:line="240" w:lineRule="auto"/>
        <w:ind w:left="1080" w:hanging="540"/>
        <w:rPr>
          <w:rFonts w:ascii="Roboto" w:eastAsia="Times New Roman" w:hAnsi="Roboto" w:cs="Arial"/>
          <w:sz w:val="24"/>
          <w:szCs w:val="24"/>
        </w:rPr>
      </w:pPr>
      <w:r w:rsidRPr="00C626CB">
        <w:rPr>
          <w:rFonts w:ascii="Roboto" w:eastAsia="Times New Roman" w:hAnsi="Roboto" w:cs="Arial"/>
          <w:sz w:val="24"/>
          <w:szCs w:val="24"/>
        </w:rPr>
        <w:t>Requests for trade secret protection shoul</w:t>
      </w:r>
      <w:r w:rsidR="00052737" w:rsidRPr="00C626CB">
        <w:rPr>
          <w:rFonts w:ascii="Roboto" w:eastAsia="Times New Roman" w:hAnsi="Roboto" w:cs="Arial"/>
          <w:sz w:val="24"/>
          <w:szCs w:val="24"/>
        </w:rPr>
        <w:t xml:space="preserve">d be </w:t>
      </w:r>
      <w:r w:rsidR="00504122" w:rsidRPr="00C626CB">
        <w:rPr>
          <w:rFonts w:ascii="Roboto" w:eastAsia="Times New Roman" w:hAnsi="Roboto" w:cs="Arial"/>
          <w:sz w:val="24"/>
          <w:szCs w:val="24"/>
        </w:rPr>
        <w:t xml:space="preserve">submitted using the trade secret request template found in the Attachments list at the bottom of Nebraska’s General Instructions in </w:t>
      </w:r>
      <w:r w:rsidR="00504122" w:rsidRPr="00C626CB">
        <w:rPr>
          <w:rFonts w:ascii="Roboto" w:eastAsia="Times New Roman" w:hAnsi="Roboto" w:cs="Arial"/>
          <w:sz w:val="24"/>
          <w:szCs w:val="24"/>
        </w:rPr>
        <w:lastRenderedPageBreak/>
        <w:t>SERFF</w:t>
      </w:r>
      <w:r w:rsidR="00A4696B" w:rsidRPr="00C626CB">
        <w:rPr>
          <w:rFonts w:ascii="Roboto" w:eastAsia="Times New Roman" w:hAnsi="Roboto" w:cs="Arial"/>
          <w:sz w:val="24"/>
          <w:szCs w:val="24"/>
        </w:rPr>
        <w:t xml:space="preserve"> and on the </w:t>
      </w:r>
      <w:hyperlink r:id="rId19" w:history="1">
        <w:r w:rsidR="00010BA7" w:rsidRPr="00010BA7">
          <w:rPr>
            <w:rStyle w:val="Hyperlink"/>
            <w:rFonts w:ascii="Roboto" w:hAnsi="Roboto" w:cs="Arial"/>
            <w:sz w:val="24"/>
            <w:szCs w:val="24"/>
          </w:rPr>
          <w:t>NDOI L&amp;H webpage</w:t>
        </w:r>
      </w:hyperlink>
      <w:r w:rsidR="00504122" w:rsidRPr="00C626CB">
        <w:rPr>
          <w:rFonts w:ascii="Roboto" w:eastAsia="Times New Roman" w:hAnsi="Roboto" w:cs="Arial"/>
          <w:sz w:val="24"/>
          <w:szCs w:val="24"/>
        </w:rPr>
        <w:t>.</w:t>
      </w:r>
      <w:r w:rsidR="00491F0A" w:rsidRPr="00C626CB">
        <w:rPr>
          <w:rFonts w:ascii="Roboto" w:eastAsia="Times New Roman" w:hAnsi="Roboto" w:cs="Arial"/>
          <w:sz w:val="24"/>
          <w:szCs w:val="24"/>
        </w:rPr>
        <w:t xml:space="preserve"> </w:t>
      </w:r>
      <w:r w:rsidR="003E137A" w:rsidRPr="00C626CB">
        <w:rPr>
          <w:rFonts w:ascii="Roboto" w:eastAsia="Times New Roman" w:hAnsi="Roboto" w:cs="Arial"/>
          <w:sz w:val="24"/>
          <w:szCs w:val="24"/>
        </w:rPr>
        <w:t xml:space="preserve">All information is considered Public unless a valid Trade Secret request has been properly submitted within the rate filing. </w:t>
      </w:r>
      <w:r w:rsidR="00C35C91" w:rsidRPr="00C626CB">
        <w:rPr>
          <w:rFonts w:ascii="Roboto" w:eastAsia="Times New Roman" w:hAnsi="Roboto" w:cs="Arial"/>
          <w:sz w:val="24"/>
          <w:szCs w:val="24"/>
        </w:rPr>
        <w:t xml:space="preserve"> </w:t>
      </w:r>
    </w:p>
    <w:p w14:paraId="3B34ED6B" w14:textId="77777777" w:rsidR="00810C34" w:rsidRPr="00C626CB" w:rsidRDefault="00810C34" w:rsidP="00810C34">
      <w:pPr>
        <w:spacing w:after="0" w:line="240" w:lineRule="auto"/>
        <w:rPr>
          <w:rFonts w:ascii="Roboto" w:eastAsia="Times New Roman" w:hAnsi="Roboto" w:cs="Arial"/>
          <w:sz w:val="24"/>
          <w:szCs w:val="24"/>
        </w:rPr>
      </w:pPr>
    </w:p>
    <w:p w14:paraId="15B17209" w14:textId="1A570B99" w:rsidR="0046432B" w:rsidRPr="00C626CB" w:rsidRDefault="0046432B" w:rsidP="00810C34">
      <w:pPr>
        <w:numPr>
          <w:ilvl w:val="0"/>
          <w:numId w:val="1"/>
        </w:numPr>
        <w:spacing w:after="0" w:line="240" w:lineRule="auto"/>
        <w:ind w:left="1080" w:hanging="540"/>
        <w:jc w:val="both"/>
        <w:rPr>
          <w:rFonts w:ascii="Roboto" w:eastAsia="Times New Roman" w:hAnsi="Roboto" w:cs="Arial"/>
          <w:sz w:val="24"/>
          <w:szCs w:val="24"/>
        </w:rPr>
      </w:pPr>
      <w:r w:rsidRPr="00C626CB">
        <w:rPr>
          <w:rFonts w:ascii="Roboto" w:eastAsia="Times New Roman" w:hAnsi="Roboto" w:cs="Arial"/>
          <w:sz w:val="24"/>
          <w:szCs w:val="24"/>
        </w:rPr>
        <w:t xml:space="preserve">The NDOI will work with carriers and their rate submissions during the </w:t>
      </w:r>
      <w:proofErr w:type="gramStart"/>
      <w:r w:rsidRPr="00C626CB">
        <w:rPr>
          <w:rFonts w:ascii="Roboto" w:eastAsia="Times New Roman" w:hAnsi="Roboto" w:cs="Arial"/>
          <w:sz w:val="24"/>
          <w:szCs w:val="24"/>
        </w:rPr>
        <w:t>period of time</w:t>
      </w:r>
      <w:proofErr w:type="gramEnd"/>
      <w:r w:rsidRPr="00C626CB">
        <w:rPr>
          <w:rFonts w:ascii="Roboto" w:eastAsia="Times New Roman" w:hAnsi="Roboto" w:cs="Arial"/>
          <w:sz w:val="24"/>
          <w:szCs w:val="24"/>
        </w:rPr>
        <w:t xml:space="preserve"> allotted under this</w:t>
      </w:r>
      <w:r w:rsidR="00504122" w:rsidRPr="00C626CB">
        <w:rPr>
          <w:rFonts w:ascii="Roboto" w:eastAsia="Times New Roman" w:hAnsi="Roboto" w:cs="Arial"/>
          <w:sz w:val="24"/>
          <w:szCs w:val="24"/>
        </w:rPr>
        <w:t xml:space="preserve"> </w:t>
      </w:r>
      <w:r w:rsidR="00010BA7">
        <w:rPr>
          <w:rFonts w:ascii="Roboto" w:eastAsia="Times New Roman" w:hAnsi="Roboto" w:cs="Arial"/>
          <w:sz w:val="24"/>
          <w:szCs w:val="24"/>
        </w:rPr>
        <w:t>Guidance Document</w:t>
      </w:r>
      <w:r w:rsidRPr="00C626CB">
        <w:rPr>
          <w:rFonts w:ascii="Roboto" w:eastAsia="Times New Roman" w:hAnsi="Roboto" w:cs="Arial"/>
          <w:sz w:val="24"/>
          <w:szCs w:val="24"/>
        </w:rPr>
        <w:t xml:space="preserve"> and CMS guidelines. Insurers are encouraged to submit early and will be served on a first come, first served basis.  </w:t>
      </w:r>
    </w:p>
    <w:p w14:paraId="6AA427B1" w14:textId="77777777" w:rsidR="00B312BB" w:rsidRPr="00C626CB" w:rsidRDefault="00B312BB" w:rsidP="00B312BB">
      <w:pPr>
        <w:spacing w:after="0" w:line="240" w:lineRule="auto"/>
        <w:jc w:val="both"/>
        <w:rPr>
          <w:rFonts w:ascii="Roboto" w:eastAsia="Times New Roman" w:hAnsi="Roboto" w:cs="Arial"/>
          <w:sz w:val="24"/>
          <w:szCs w:val="24"/>
        </w:rPr>
      </w:pPr>
    </w:p>
    <w:p w14:paraId="7D3BC088" w14:textId="5AC596C4" w:rsidR="00052737" w:rsidRPr="00C626CB" w:rsidRDefault="00052737" w:rsidP="00810C34">
      <w:pPr>
        <w:spacing w:after="0" w:line="240" w:lineRule="auto"/>
        <w:rPr>
          <w:rFonts w:ascii="Roboto" w:eastAsia="Times New Roman" w:hAnsi="Roboto" w:cs="Arial"/>
          <w:b/>
          <w:sz w:val="24"/>
          <w:szCs w:val="24"/>
        </w:rPr>
      </w:pPr>
      <w:r w:rsidRPr="00C626CB">
        <w:rPr>
          <w:rFonts w:ascii="Roboto" w:eastAsia="Times New Roman" w:hAnsi="Roboto" w:cs="Arial"/>
          <w:b/>
          <w:sz w:val="24"/>
          <w:szCs w:val="24"/>
        </w:rPr>
        <w:t>Uniform Rate Review Module (URR) Filings:</w:t>
      </w:r>
    </w:p>
    <w:p w14:paraId="6935D0E4" w14:textId="77777777" w:rsidR="00B312BB" w:rsidRPr="00C626CB" w:rsidRDefault="00B312BB" w:rsidP="00810C34">
      <w:pPr>
        <w:spacing w:after="0" w:line="240" w:lineRule="auto"/>
        <w:rPr>
          <w:rFonts w:ascii="Roboto" w:eastAsia="Times New Roman" w:hAnsi="Roboto" w:cs="Arial"/>
          <w:sz w:val="24"/>
          <w:szCs w:val="24"/>
        </w:rPr>
      </w:pPr>
    </w:p>
    <w:p w14:paraId="78561026" w14:textId="509BA60D" w:rsidR="00052737" w:rsidRPr="00C626CB" w:rsidRDefault="00052737" w:rsidP="00810C34">
      <w:pPr>
        <w:pStyle w:val="ListParagraph"/>
        <w:numPr>
          <w:ilvl w:val="0"/>
          <w:numId w:val="1"/>
        </w:numPr>
        <w:spacing w:after="0" w:line="240" w:lineRule="auto"/>
        <w:ind w:left="1080" w:hanging="540"/>
        <w:jc w:val="both"/>
        <w:rPr>
          <w:rFonts w:ascii="Roboto" w:eastAsia="Times New Roman" w:hAnsi="Roboto" w:cs="Arial"/>
          <w:sz w:val="24"/>
          <w:szCs w:val="24"/>
        </w:rPr>
      </w:pPr>
      <w:r w:rsidRPr="00C626CB">
        <w:rPr>
          <w:rFonts w:ascii="Roboto" w:eastAsia="Times New Roman" w:hAnsi="Roboto" w:cs="Arial"/>
          <w:sz w:val="24"/>
          <w:szCs w:val="24"/>
        </w:rPr>
        <w:t xml:space="preserve">For Individual and Small Employer major medical health plans Issuers are required to submit the following URR components in </w:t>
      </w:r>
      <w:r w:rsidR="00591D83" w:rsidRPr="00C626CB">
        <w:rPr>
          <w:rFonts w:ascii="Roboto" w:eastAsia="Times New Roman" w:hAnsi="Roboto" w:cs="Arial"/>
          <w:sz w:val="24"/>
          <w:szCs w:val="24"/>
        </w:rPr>
        <w:t>SERFF under the new “URRT” tab</w:t>
      </w:r>
      <w:r w:rsidRPr="00C626CB">
        <w:rPr>
          <w:rFonts w:ascii="Roboto" w:eastAsia="Times New Roman" w:hAnsi="Roboto" w:cs="Arial"/>
          <w:sz w:val="24"/>
          <w:szCs w:val="24"/>
        </w:rPr>
        <w:t>:</w:t>
      </w:r>
    </w:p>
    <w:p w14:paraId="7E3E17C9" w14:textId="77777777" w:rsidR="00B312BB" w:rsidRPr="00C626CB" w:rsidRDefault="00B312BB" w:rsidP="00B312BB">
      <w:pPr>
        <w:pStyle w:val="ListParagraph"/>
        <w:spacing w:after="0" w:line="240" w:lineRule="auto"/>
        <w:ind w:left="1080"/>
        <w:jc w:val="both"/>
        <w:rPr>
          <w:rFonts w:ascii="Roboto" w:eastAsia="Times New Roman" w:hAnsi="Roboto" w:cs="Arial"/>
          <w:sz w:val="24"/>
          <w:szCs w:val="24"/>
        </w:rPr>
      </w:pPr>
    </w:p>
    <w:p w14:paraId="18B66DA1" w14:textId="47153A43" w:rsidR="00052737" w:rsidRPr="00C626CB" w:rsidRDefault="00052737" w:rsidP="00810C34">
      <w:pPr>
        <w:pStyle w:val="ListParagraph"/>
        <w:numPr>
          <w:ilvl w:val="0"/>
          <w:numId w:val="8"/>
        </w:numPr>
        <w:spacing w:after="0" w:line="240" w:lineRule="auto"/>
        <w:rPr>
          <w:rFonts w:ascii="Roboto" w:eastAsia="Times New Roman" w:hAnsi="Roboto" w:cs="Arial"/>
          <w:sz w:val="24"/>
          <w:szCs w:val="24"/>
        </w:rPr>
      </w:pPr>
      <w:r w:rsidRPr="00C626CB">
        <w:rPr>
          <w:rFonts w:ascii="Roboto" w:eastAsia="Times New Roman" w:hAnsi="Roboto" w:cs="Arial"/>
          <w:sz w:val="24"/>
          <w:szCs w:val="24"/>
        </w:rPr>
        <w:t>Part 1 – Uniform Rate Review Template (URRT).</w:t>
      </w:r>
    </w:p>
    <w:p w14:paraId="29987BA7" w14:textId="13CEFB8E" w:rsidR="00052737" w:rsidRPr="00C626CB" w:rsidRDefault="00052737" w:rsidP="00810C34">
      <w:pPr>
        <w:pStyle w:val="ListParagraph"/>
        <w:numPr>
          <w:ilvl w:val="0"/>
          <w:numId w:val="8"/>
        </w:numPr>
        <w:spacing w:after="0" w:line="240" w:lineRule="auto"/>
        <w:jc w:val="both"/>
        <w:rPr>
          <w:rFonts w:ascii="Roboto" w:eastAsia="Times New Roman" w:hAnsi="Roboto" w:cs="Arial"/>
          <w:sz w:val="24"/>
          <w:szCs w:val="24"/>
        </w:rPr>
      </w:pPr>
      <w:r w:rsidRPr="00C626CB">
        <w:rPr>
          <w:rFonts w:ascii="Roboto" w:eastAsia="Times New Roman" w:hAnsi="Roboto" w:cs="Arial"/>
          <w:sz w:val="24"/>
          <w:szCs w:val="24"/>
        </w:rPr>
        <w:t xml:space="preserve">Part 2 – Rate Increase Justification. Is only provided if any plan within a product in the filing is receiving a rate increase of 15% or greater. </w:t>
      </w:r>
    </w:p>
    <w:p w14:paraId="2D6BC405" w14:textId="77777777" w:rsidR="00AF0345" w:rsidRDefault="00052737" w:rsidP="00810C34">
      <w:pPr>
        <w:pStyle w:val="ListParagraph"/>
        <w:numPr>
          <w:ilvl w:val="0"/>
          <w:numId w:val="8"/>
        </w:numPr>
        <w:spacing w:after="0" w:line="240" w:lineRule="auto"/>
        <w:jc w:val="both"/>
        <w:rPr>
          <w:rFonts w:ascii="Roboto" w:eastAsia="Times New Roman" w:hAnsi="Roboto" w:cs="Arial"/>
          <w:sz w:val="24"/>
          <w:szCs w:val="24"/>
        </w:rPr>
      </w:pPr>
      <w:r w:rsidRPr="00C626CB">
        <w:rPr>
          <w:rFonts w:ascii="Roboto" w:eastAsia="Times New Roman" w:hAnsi="Roboto" w:cs="Arial"/>
          <w:sz w:val="24"/>
          <w:szCs w:val="24"/>
        </w:rPr>
        <w:t>Part 3 – Actuarial Memorandum Un-redacted version, and optional Redacted version.</w:t>
      </w:r>
    </w:p>
    <w:p w14:paraId="2EA89606" w14:textId="77777777" w:rsidR="00AF0345" w:rsidRDefault="00AF0345" w:rsidP="00AF0345">
      <w:pPr>
        <w:spacing w:after="0" w:line="240" w:lineRule="auto"/>
        <w:jc w:val="both"/>
        <w:rPr>
          <w:rFonts w:ascii="Roboto" w:eastAsia="Times New Roman" w:hAnsi="Roboto" w:cs="Arial"/>
          <w:sz w:val="24"/>
          <w:szCs w:val="24"/>
        </w:rPr>
      </w:pPr>
    </w:p>
    <w:p w14:paraId="1DAECE40" w14:textId="14903CE6" w:rsidR="00D776E5" w:rsidRPr="00AF0345" w:rsidRDefault="00E37C17" w:rsidP="00AF0345">
      <w:pPr>
        <w:spacing w:after="0" w:line="240" w:lineRule="auto"/>
        <w:jc w:val="both"/>
        <w:rPr>
          <w:rFonts w:ascii="Roboto" w:eastAsia="Times New Roman" w:hAnsi="Roboto" w:cs="Arial"/>
          <w:sz w:val="24"/>
          <w:szCs w:val="24"/>
        </w:rPr>
      </w:pPr>
      <w:r w:rsidRPr="00AF0345">
        <w:rPr>
          <w:rFonts w:ascii="Roboto" w:eastAsia="Times New Roman" w:hAnsi="Roboto" w:cs="Arial"/>
          <w:sz w:val="24"/>
          <w:szCs w:val="24"/>
        </w:rPr>
        <w:br/>
      </w:r>
    </w:p>
    <w:p w14:paraId="757D3CF3" w14:textId="6A4FF970" w:rsidR="00AF0345" w:rsidRPr="00AD1E1F" w:rsidRDefault="00AF0345" w:rsidP="00AF0345">
      <w:pPr>
        <w:spacing w:after="0" w:line="240" w:lineRule="auto"/>
        <w:rPr>
          <w:rFonts w:ascii="Roboto" w:eastAsia="Times New Roman" w:hAnsi="Roboto" w:cs="Arial"/>
          <w:b/>
          <w:color w:val="FF0000"/>
          <w:sz w:val="24"/>
          <w:szCs w:val="24"/>
        </w:rPr>
      </w:pPr>
      <w:r w:rsidRPr="00AD1E1F">
        <w:rPr>
          <w:rFonts w:ascii="Roboto" w:eastAsia="Times New Roman" w:hAnsi="Roboto" w:cs="Arial"/>
          <w:b/>
          <w:color w:val="FF0000"/>
          <w:sz w:val="24"/>
          <w:szCs w:val="24"/>
        </w:rPr>
        <w:t>Submission of RATEE Files by May 1</w:t>
      </w:r>
      <w:r w:rsidRPr="00AD1E1F">
        <w:rPr>
          <w:rFonts w:ascii="Roboto" w:eastAsia="Times New Roman" w:hAnsi="Roboto" w:cs="Arial"/>
          <w:b/>
          <w:color w:val="FF0000"/>
          <w:sz w:val="24"/>
          <w:szCs w:val="24"/>
          <w:vertAlign w:val="superscript"/>
        </w:rPr>
        <w:t>st</w:t>
      </w:r>
      <w:r w:rsidRPr="00AD1E1F">
        <w:rPr>
          <w:rFonts w:ascii="Roboto" w:eastAsia="Times New Roman" w:hAnsi="Roboto" w:cs="Arial"/>
          <w:b/>
          <w:color w:val="FF0000"/>
          <w:sz w:val="24"/>
          <w:szCs w:val="24"/>
        </w:rPr>
        <w:t xml:space="preserve"> to Support Early Risk Adjustment Calculations:</w:t>
      </w:r>
    </w:p>
    <w:p w14:paraId="609833C8" w14:textId="77777777" w:rsidR="00AF0345" w:rsidRPr="00AD1E1F" w:rsidRDefault="00AF0345" w:rsidP="00AF0345">
      <w:pPr>
        <w:spacing w:after="0" w:line="240" w:lineRule="auto"/>
        <w:rPr>
          <w:rFonts w:ascii="Roboto" w:eastAsia="Times New Roman" w:hAnsi="Roboto" w:cs="Arial"/>
          <w:color w:val="FF0000"/>
          <w:sz w:val="24"/>
          <w:szCs w:val="24"/>
        </w:rPr>
      </w:pPr>
    </w:p>
    <w:p w14:paraId="4A076316" w14:textId="5AA7C6AA" w:rsidR="00AF0345" w:rsidRPr="00AD1E1F" w:rsidRDefault="00AF0345" w:rsidP="001827B6">
      <w:pPr>
        <w:pStyle w:val="ListParagraph"/>
        <w:numPr>
          <w:ilvl w:val="0"/>
          <w:numId w:val="1"/>
        </w:numPr>
        <w:spacing w:after="0" w:line="240" w:lineRule="auto"/>
        <w:ind w:left="1094" w:hanging="547"/>
        <w:rPr>
          <w:rFonts w:ascii="Roboto" w:eastAsia="Times New Roman" w:hAnsi="Roboto" w:cs="Arial"/>
          <w:color w:val="FF0000"/>
          <w:sz w:val="24"/>
          <w:szCs w:val="24"/>
        </w:rPr>
      </w:pPr>
      <w:r w:rsidRPr="00AD1E1F">
        <w:rPr>
          <w:rFonts w:ascii="Roboto" w:eastAsia="Times New Roman" w:hAnsi="Roboto" w:cs="Arial"/>
          <w:color w:val="FF0000"/>
          <w:sz w:val="24"/>
          <w:szCs w:val="24"/>
        </w:rPr>
        <w:t xml:space="preserve">For Individual and Small Employer major medical health plans Issuers are required to submit their RATEE </w:t>
      </w:r>
      <w:r w:rsidR="001F01CB">
        <w:rPr>
          <w:rFonts w:ascii="Roboto" w:eastAsia="Times New Roman" w:hAnsi="Roboto" w:cs="Arial"/>
          <w:color w:val="FF0000"/>
          <w:sz w:val="24"/>
          <w:szCs w:val="24"/>
        </w:rPr>
        <w:t>(Risk Adjustment Transfer Elements Extract)</w:t>
      </w:r>
      <w:r w:rsidR="00884569">
        <w:rPr>
          <w:rFonts w:ascii="Roboto" w:eastAsia="Times New Roman" w:hAnsi="Roboto" w:cs="Arial"/>
          <w:color w:val="FF0000"/>
          <w:sz w:val="24"/>
          <w:szCs w:val="24"/>
        </w:rPr>
        <w:t xml:space="preserve"> </w:t>
      </w:r>
      <w:r w:rsidR="006134C4">
        <w:rPr>
          <w:rFonts w:ascii="Roboto" w:eastAsia="Times New Roman" w:hAnsi="Roboto" w:cs="Arial"/>
          <w:color w:val="FF0000"/>
          <w:sz w:val="24"/>
          <w:szCs w:val="24"/>
        </w:rPr>
        <w:t xml:space="preserve">Report </w:t>
      </w:r>
      <w:r w:rsidR="00884569">
        <w:rPr>
          <w:rFonts w:ascii="Roboto" w:eastAsia="Times New Roman" w:hAnsi="Roboto" w:cs="Arial"/>
          <w:color w:val="FF0000"/>
          <w:sz w:val="24"/>
          <w:szCs w:val="24"/>
        </w:rPr>
        <w:t xml:space="preserve">final submission </w:t>
      </w:r>
      <w:r w:rsidRPr="00AD1E1F">
        <w:rPr>
          <w:rFonts w:ascii="Roboto" w:eastAsia="Times New Roman" w:hAnsi="Roboto" w:cs="Arial"/>
          <w:color w:val="FF0000"/>
          <w:sz w:val="24"/>
          <w:szCs w:val="24"/>
        </w:rPr>
        <w:t xml:space="preserve">files directly to the NE DOI by </w:t>
      </w:r>
      <w:r w:rsidR="001827B6">
        <w:rPr>
          <w:rFonts w:ascii="Roboto" w:eastAsia="Times New Roman" w:hAnsi="Roboto" w:cs="Arial"/>
          <w:color w:val="FF0000"/>
          <w:sz w:val="24"/>
          <w:szCs w:val="24"/>
        </w:rPr>
        <w:t>May 5th</w:t>
      </w:r>
      <w:r w:rsidR="004F79E9" w:rsidRPr="00AD1E1F">
        <w:rPr>
          <w:rFonts w:ascii="Roboto" w:eastAsia="Times New Roman" w:hAnsi="Roboto" w:cs="Arial"/>
          <w:color w:val="FF0000"/>
          <w:sz w:val="24"/>
          <w:szCs w:val="24"/>
        </w:rPr>
        <w:t xml:space="preserve">, 2025. </w:t>
      </w:r>
      <w:r w:rsidR="00D519EB">
        <w:rPr>
          <w:rFonts w:ascii="Roboto" w:eastAsia="Times New Roman" w:hAnsi="Roboto" w:cs="Arial"/>
          <w:color w:val="FF0000"/>
          <w:sz w:val="24"/>
          <w:szCs w:val="24"/>
        </w:rPr>
        <w:t xml:space="preserve">This should include </w:t>
      </w:r>
      <w:r w:rsidR="00915479">
        <w:rPr>
          <w:rFonts w:ascii="Roboto" w:eastAsia="Times New Roman" w:hAnsi="Roboto" w:cs="Arial"/>
          <w:color w:val="FF0000"/>
          <w:sz w:val="24"/>
          <w:szCs w:val="24"/>
        </w:rPr>
        <w:t xml:space="preserve">Nebraska </w:t>
      </w:r>
      <w:r w:rsidR="00D519EB">
        <w:rPr>
          <w:rFonts w:ascii="Roboto" w:eastAsia="Times New Roman" w:hAnsi="Roboto" w:cs="Arial"/>
          <w:color w:val="FF0000"/>
          <w:sz w:val="24"/>
          <w:szCs w:val="24"/>
        </w:rPr>
        <w:t xml:space="preserve">Individual and Small Employer market RATEE </w:t>
      </w:r>
      <w:r w:rsidR="00A76493">
        <w:rPr>
          <w:rFonts w:ascii="Roboto" w:eastAsia="Times New Roman" w:hAnsi="Roboto" w:cs="Arial"/>
          <w:color w:val="FF0000"/>
          <w:sz w:val="24"/>
          <w:szCs w:val="24"/>
        </w:rPr>
        <w:t>Reports</w:t>
      </w:r>
      <w:r w:rsidR="00D519EB">
        <w:rPr>
          <w:rFonts w:ascii="Roboto" w:eastAsia="Times New Roman" w:hAnsi="Roboto" w:cs="Arial"/>
          <w:color w:val="FF0000"/>
          <w:sz w:val="24"/>
          <w:szCs w:val="24"/>
        </w:rPr>
        <w:t xml:space="preserve">. </w:t>
      </w:r>
      <w:r w:rsidR="004F79E9" w:rsidRPr="00AD1E1F">
        <w:rPr>
          <w:rFonts w:ascii="Roboto" w:eastAsia="Times New Roman" w:hAnsi="Roboto" w:cs="Arial"/>
          <w:color w:val="FF0000"/>
          <w:sz w:val="24"/>
          <w:szCs w:val="24"/>
        </w:rPr>
        <w:t xml:space="preserve">These are the same files as </w:t>
      </w:r>
      <w:r w:rsidR="00184D97">
        <w:rPr>
          <w:rFonts w:ascii="Roboto" w:eastAsia="Times New Roman" w:hAnsi="Roboto" w:cs="Arial"/>
          <w:color w:val="FF0000"/>
          <w:sz w:val="24"/>
          <w:szCs w:val="24"/>
        </w:rPr>
        <w:t>provided</w:t>
      </w:r>
      <w:r w:rsidR="004F79E9" w:rsidRPr="00AD1E1F">
        <w:rPr>
          <w:rFonts w:ascii="Roboto" w:eastAsia="Times New Roman" w:hAnsi="Roboto" w:cs="Arial"/>
          <w:color w:val="FF0000"/>
          <w:sz w:val="24"/>
          <w:szCs w:val="24"/>
        </w:rPr>
        <w:t xml:space="preserve"> to </w:t>
      </w:r>
      <w:r w:rsidR="001827B6">
        <w:rPr>
          <w:rFonts w:ascii="Roboto" w:eastAsia="Times New Roman" w:hAnsi="Roboto" w:cs="Arial"/>
          <w:color w:val="FF0000"/>
          <w:sz w:val="24"/>
          <w:szCs w:val="24"/>
        </w:rPr>
        <w:t xml:space="preserve">Issuers from </w:t>
      </w:r>
      <w:r w:rsidR="00184D97">
        <w:rPr>
          <w:rFonts w:ascii="Roboto" w:eastAsia="Times New Roman" w:hAnsi="Roboto" w:cs="Arial"/>
          <w:color w:val="FF0000"/>
          <w:sz w:val="24"/>
          <w:szCs w:val="24"/>
        </w:rPr>
        <w:t xml:space="preserve">the HHS </w:t>
      </w:r>
      <w:r w:rsidR="0048464B">
        <w:rPr>
          <w:rFonts w:ascii="Roboto" w:eastAsia="Times New Roman" w:hAnsi="Roboto" w:cs="Arial"/>
          <w:color w:val="FF0000"/>
          <w:sz w:val="24"/>
          <w:szCs w:val="24"/>
        </w:rPr>
        <w:t xml:space="preserve">EDGE Data </w:t>
      </w:r>
      <w:r w:rsidR="00184D97">
        <w:rPr>
          <w:rFonts w:ascii="Roboto" w:eastAsia="Times New Roman" w:hAnsi="Roboto" w:cs="Arial"/>
          <w:color w:val="FF0000"/>
          <w:sz w:val="24"/>
          <w:szCs w:val="24"/>
        </w:rPr>
        <w:t xml:space="preserve">process </w:t>
      </w:r>
      <w:r w:rsidR="004F79E9" w:rsidRPr="00AD1E1F">
        <w:rPr>
          <w:rFonts w:ascii="Roboto" w:eastAsia="Times New Roman" w:hAnsi="Roboto" w:cs="Arial"/>
          <w:color w:val="FF0000"/>
          <w:sz w:val="24"/>
          <w:szCs w:val="24"/>
        </w:rPr>
        <w:t>support</w:t>
      </w:r>
      <w:r w:rsidR="00184D97">
        <w:rPr>
          <w:rFonts w:ascii="Roboto" w:eastAsia="Times New Roman" w:hAnsi="Roboto" w:cs="Arial"/>
          <w:color w:val="FF0000"/>
          <w:sz w:val="24"/>
          <w:szCs w:val="24"/>
        </w:rPr>
        <w:t>ing</w:t>
      </w:r>
      <w:r w:rsidR="004F79E9" w:rsidRPr="00AD1E1F">
        <w:rPr>
          <w:rFonts w:ascii="Roboto" w:eastAsia="Times New Roman" w:hAnsi="Roboto" w:cs="Arial"/>
          <w:color w:val="FF0000"/>
          <w:sz w:val="24"/>
          <w:szCs w:val="24"/>
        </w:rPr>
        <w:t xml:space="preserve"> Risk Adjustment </w:t>
      </w:r>
      <w:r w:rsidR="00B83B52">
        <w:rPr>
          <w:rFonts w:ascii="Roboto" w:eastAsia="Times New Roman" w:hAnsi="Roboto" w:cs="Arial"/>
          <w:color w:val="FF0000"/>
          <w:sz w:val="24"/>
          <w:szCs w:val="24"/>
        </w:rPr>
        <w:t xml:space="preserve">Transfer </w:t>
      </w:r>
      <w:r w:rsidR="004F79E9" w:rsidRPr="00AD1E1F">
        <w:rPr>
          <w:rFonts w:ascii="Roboto" w:eastAsia="Times New Roman" w:hAnsi="Roboto" w:cs="Arial"/>
          <w:color w:val="FF0000"/>
          <w:sz w:val="24"/>
          <w:szCs w:val="24"/>
        </w:rPr>
        <w:t>calculations. The Department will proceed to perform an early Risk Adjustment Transfer calculation to be completed with an expected date between May 8</w:t>
      </w:r>
      <w:r w:rsidR="004F79E9" w:rsidRPr="00AD1E1F">
        <w:rPr>
          <w:rFonts w:ascii="Roboto" w:eastAsia="Times New Roman" w:hAnsi="Roboto" w:cs="Arial"/>
          <w:color w:val="FF0000"/>
          <w:sz w:val="24"/>
          <w:szCs w:val="24"/>
          <w:vertAlign w:val="superscript"/>
        </w:rPr>
        <w:t>th</w:t>
      </w:r>
      <w:r w:rsidR="004F79E9" w:rsidRPr="00AD1E1F">
        <w:rPr>
          <w:rFonts w:ascii="Roboto" w:eastAsia="Times New Roman" w:hAnsi="Roboto" w:cs="Arial"/>
          <w:color w:val="FF0000"/>
          <w:sz w:val="24"/>
          <w:szCs w:val="24"/>
        </w:rPr>
        <w:t xml:space="preserve"> and May 15</w:t>
      </w:r>
      <w:r w:rsidR="004F79E9" w:rsidRPr="00AD1E1F">
        <w:rPr>
          <w:rFonts w:ascii="Roboto" w:eastAsia="Times New Roman" w:hAnsi="Roboto" w:cs="Arial"/>
          <w:color w:val="FF0000"/>
          <w:sz w:val="24"/>
          <w:szCs w:val="24"/>
          <w:vertAlign w:val="superscript"/>
        </w:rPr>
        <w:t>th</w:t>
      </w:r>
      <w:r w:rsidR="004F79E9" w:rsidRPr="00AD1E1F">
        <w:rPr>
          <w:rFonts w:ascii="Roboto" w:eastAsia="Times New Roman" w:hAnsi="Roboto" w:cs="Arial"/>
          <w:color w:val="FF0000"/>
          <w:sz w:val="24"/>
          <w:szCs w:val="24"/>
        </w:rPr>
        <w:t xml:space="preserve">. The Department will subsequently send each </w:t>
      </w:r>
      <w:r w:rsidR="00C23554">
        <w:rPr>
          <w:rFonts w:ascii="Roboto" w:eastAsia="Times New Roman" w:hAnsi="Roboto" w:cs="Arial"/>
          <w:color w:val="FF0000"/>
          <w:sz w:val="24"/>
          <w:szCs w:val="24"/>
        </w:rPr>
        <w:t xml:space="preserve">Nebraska </w:t>
      </w:r>
      <w:r w:rsidR="004F79E9" w:rsidRPr="00AD1E1F">
        <w:rPr>
          <w:rFonts w:ascii="Roboto" w:eastAsia="Times New Roman" w:hAnsi="Roboto" w:cs="Arial"/>
          <w:color w:val="FF0000"/>
          <w:sz w:val="24"/>
          <w:szCs w:val="24"/>
        </w:rPr>
        <w:t>ACA Carrier their own specific calculated PY 2024 Risk Transfer amounts</w:t>
      </w:r>
      <w:r w:rsidR="00F24F07">
        <w:rPr>
          <w:rFonts w:ascii="Roboto" w:eastAsia="Times New Roman" w:hAnsi="Roboto" w:cs="Arial"/>
          <w:color w:val="FF0000"/>
          <w:sz w:val="24"/>
          <w:szCs w:val="24"/>
        </w:rPr>
        <w:t>,</w:t>
      </w:r>
      <w:r w:rsidR="004F79E9" w:rsidRPr="00AD1E1F">
        <w:rPr>
          <w:rFonts w:ascii="Roboto" w:eastAsia="Times New Roman" w:hAnsi="Roboto" w:cs="Arial"/>
          <w:color w:val="FF0000"/>
          <w:sz w:val="24"/>
          <w:szCs w:val="24"/>
        </w:rPr>
        <w:t xml:space="preserve"> along with the overall market risk score.  </w:t>
      </w:r>
    </w:p>
    <w:p w14:paraId="7A67A6F7" w14:textId="77777777" w:rsidR="00AF0345" w:rsidRDefault="00AF0345" w:rsidP="008B6405">
      <w:pPr>
        <w:spacing w:after="0" w:line="240" w:lineRule="auto"/>
        <w:rPr>
          <w:rFonts w:ascii="Roboto" w:eastAsia="Times New Roman" w:hAnsi="Roboto" w:cs="Arial"/>
          <w:b/>
          <w:sz w:val="24"/>
          <w:szCs w:val="24"/>
        </w:rPr>
      </w:pPr>
    </w:p>
    <w:p w14:paraId="5F883719" w14:textId="24F8DDF4" w:rsidR="008B6405" w:rsidRPr="00C626CB" w:rsidRDefault="008B6405" w:rsidP="008B6405">
      <w:pPr>
        <w:spacing w:after="0" w:line="240" w:lineRule="auto"/>
        <w:rPr>
          <w:rFonts w:ascii="Roboto" w:eastAsia="Times New Roman" w:hAnsi="Roboto" w:cs="Arial"/>
          <w:b/>
          <w:sz w:val="24"/>
          <w:szCs w:val="24"/>
        </w:rPr>
      </w:pPr>
      <w:r w:rsidRPr="00C626CB">
        <w:rPr>
          <w:rFonts w:ascii="Roboto" w:eastAsia="Times New Roman" w:hAnsi="Roboto" w:cs="Arial"/>
          <w:b/>
          <w:sz w:val="24"/>
          <w:szCs w:val="24"/>
        </w:rPr>
        <w:t>Guidelines for the Development of “Actuarial Value and Cost Sharing Design” of Each Plan:</w:t>
      </w:r>
    </w:p>
    <w:p w14:paraId="07B69EA4" w14:textId="77777777" w:rsidR="008B6405" w:rsidRPr="00C626CB" w:rsidRDefault="008B6405" w:rsidP="008B6405">
      <w:pPr>
        <w:spacing w:after="0" w:line="240" w:lineRule="auto"/>
        <w:rPr>
          <w:rFonts w:ascii="Roboto" w:eastAsia="Times New Roman" w:hAnsi="Roboto" w:cs="Arial"/>
          <w:b/>
          <w:sz w:val="24"/>
          <w:szCs w:val="24"/>
        </w:rPr>
      </w:pPr>
    </w:p>
    <w:p w14:paraId="03F0A3EB" w14:textId="77777777" w:rsidR="008B6405" w:rsidRPr="00C626CB" w:rsidRDefault="008B6405" w:rsidP="008B6405">
      <w:pPr>
        <w:spacing w:after="0" w:line="240" w:lineRule="auto"/>
        <w:rPr>
          <w:rFonts w:ascii="Roboto" w:eastAsia="Times New Roman" w:hAnsi="Roboto" w:cs="Arial"/>
          <w:sz w:val="24"/>
          <w:szCs w:val="24"/>
        </w:rPr>
      </w:pPr>
      <w:r w:rsidRPr="00C626CB">
        <w:rPr>
          <w:rFonts w:ascii="Roboto" w:eastAsia="Times New Roman" w:hAnsi="Roboto" w:cs="Arial"/>
          <w:sz w:val="24"/>
          <w:szCs w:val="24"/>
        </w:rPr>
        <w:t xml:space="preserve">URRT </w:t>
      </w:r>
      <w:proofErr w:type="spellStart"/>
      <w:r w:rsidRPr="00C626CB">
        <w:rPr>
          <w:rFonts w:ascii="Roboto" w:eastAsia="Times New Roman" w:hAnsi="Roboto" w:cs="Arial"/>
          <w:sz w:val="24"/>
          <w:szCs w:val="24"/>
        </w:rPr>
        <w:t>Wksh</w:t>
      </w:r>
      <w:proofErr w:type="spellEnd"/>
      <w:r w:rsidRPr="00C626CB">
        <w:rPr>
          <w:rFonts w:ascii="Roboto" w:eastAsia="Times New Roman" w:hAnsi="Roboto" w:cs="Arial"/>
          <w:sz w:val="24"/>
          <w:szCs w:val="24"/>
        </w:rPr>
        <w:t xml:space="preserve"> 2, Sec. 3, line 3.3: “AV and Cost Sharing Design of the Plan”</w:t>
      </w:r>
    </w:p>
    <w:p w14:paraId="41CD1389" w14:textId="77777777" w:rsidR="008B6405" w:rsidRPr="00C626CB" w:rsidRDefault="008B6405" w:rsidP="008B6405">
      <w:pPr>
        <w:spacing w:after="0" w:line="240" w:lineRule="auto"/>
        <w:rPr>
          <w:rFonts w:ascii="Roboto" w:eastAsia="Times New Roman" w:hAnsi="Roboto" w:cs="Arial"/>
          <w:sz w:val="24"/>
          <w:szCs w:val="24"/>
        </w:rPr>
      </w:pPr>
    </w:p>
    <w:p w14:paraId="73734C34" w14:textId="77777777" w:rsidR="008B6405" w:rsidRPr="00C626CB" w:rsidRDefault="008B6405" w:rsidP="008B6405">
      <w:pPr>
        <w:pStyle w:val="ListParagraph"/>
        <w:numPr>
          <w:ilvl w:val="0"/>
          <w:numId w:val="19"/>
        </w:numPr>
        <w:spacing w:after="0" w:line="240" w:lineRule="auto"/>
        <w:rPr>
          <w:rFonts w:ascii="Roboto" w:eastAsia="Times New Roman" w:hAnsi="Roboto" w:cs="Arial"/>
          <w:sz w:val="24"/>
          <w:szCs w:val="24"/>
        </w:rPr>
      </w:pPr>
      <w:r w:rsidRPr="00C626CB">
        <w:rPr>
          <w:rFonts w:ascii="Roboto" w:eastAsia="Times New Roman" w:hAnsi="Roboto" w:cs="Arial"/>
          <w:sz w:val="24"/>
          <w:szCs w:val="24"/>
        </w:rPr>
        <w:t xml:space="preserve">Each specific Plan has an “AV and Cost Sharing Design of the Plan” associated with it, more informally referred to as the plan’s “Benefit Factor”. This factor is one of the 5 Plan Level Adjustments allowed in CMS 45 CFR 156.80 rating development to adjust an issuer’s MAIR (Market Adjusted Index Rate) to reflect the impact of the specific cost sharing of the plan, including Unit Cost and Utilization adjustments. </w:t>
      </w:r>
    </w:p>
    <w:p w14:paraId="293F5423" w14:textId="77777777" w:rsidR="008B6405" w:rsidRPr="00C626CB" w:rsidRDefault="008B6405" w:rsidP="008B6405">
      <w:pPr>
        <w:pStyle w:val="ListParagraph"/>
        <w:spacing w:after="0" w:line="240" w:lineRule="auto"/>
        <w:rPr>
          <w:rFonts w:ascii="Roboto" w:eastAsia="Times New Roman" w:hAnsi="Roboto" w:cs="Arial"/>
          <w:sz w:val="24"/>
          <w:szCs w:val="24"/>
        </w:rPr>
      </w:pPr>
    </w:p>
    <w:p w14:paraId="7D8B9642" w14:textId="77777777" w:rsidR="008B6405" w:rsidRPr="00C626CB" w:rsidRDefault="008B6405" w:rsidP="008B6405">
      <w:pPr>
        <w:pStyle w:val="ListParagraph"/>
        <w:numPr>
          <w:ilvl w:val="0"/>
          <w:numId w:val="19"/>
        </w:numPr>
        <w:spacing w:after="0" w:line="240" w:lineRule="auto"/>
        <w:rPr>
          <w:rFonts w:ascii="Roboto" w:eastAsia="Times New Roman" w:hAnsi="Roboto" w:cs="Arial"/>
          <w:sz w:val="24"/>
          <w:szCs w:val="24"/>
        </w:rPr>
      </w:pPr>
      <w:r w:rsidRPr="00C626CB">
        <w:rPr>
          <w:rFonts w:ascii="Roboto" w:eastAsia="Times New Roman" w:hAnsi="Roboto" w:cs="Arial"/>
          <w:sz w:val="24"/>
          <w:szCs w:val="24"/>
        </w:rPr>
        <w:t xml:space="preserve">The Benefit Factor for each plan must be developed to meet the “Single Risk Pool” rating requirements of the ACA. Benefit Factors must not reflect the differences in morbidity between members expected to enroll in each plan, and each Benefit Factor should be developed assuming that the same standard population of members is enrolled on every Plan design. </w:t>
      </w:r>
    </w:p>
    <w:p w14:paraId="6F10501E" w14:textId="77777777" w:rsidR="008B6405" w:rsidRPr="00C626CB" w:rsidRDefault="008B6405" w:rsidP="008B6405">
      <w:pPr>
        <w:spacing w:after="0" w:line="240" w:lineRule="auto"/>
        <w:rPr>
          <w:rFonts w:ascii="Roboto" w:eastAsia="Times New Roman" w:hAnsi="Roboto" w:cs="Arial"/>
          <w:sz w:val="24"/>
          <w:szCs w:val="24"/>
        </w:rPr>
      </w:pPr>
    </w:p>
    <w:p w14:paraId="5FDE8FB3" w14:textId="77777777" w:rsidR="008B6405" w:rsidRPr="00C626CB" w:rsidRDefault="008B6405" w:rsidP="008B6405">
      <w:pPr>
        <w:pStyle w:val="ListParagraph"/>
        <w:numPr>
          <w:ilvl w:val="0"/>
          <w:numId w:val="17"/>
        </w:numPr>
        <w:spacing w:after="0" w:line="240" w:lineRule="auto"/>
        <w:rPr>
          <w:rFonts w:ascii="Roboto" w:eastAsia="Times New Roman" w:hAnsi="Roboto" w:cs="Arial"/>
          <w:sz w:val="24"/>
          <w:szCs w:val="24"/>
        </w:rPr>
      </w:pPr>
      <w:r w:rsidRPr="00C626CB">
        <w:rPr>
          <w:rFonts w:ascii="Roboto" w:eastAsia="Times New Roman" w:hAnsi="Roboto" w:cs="Arial"/>
          <w:sz w:val="24"/>
          <w:szCs w:val="24"/>
        </w:rPr>
        <w:t xml:space="preserve">CMS has delegated to each state’s effective rate review function the responsibility for determining how the Cost Sharing Reduction (CSR) benefit costs should be applied in ACA Individual rate setting within that state. The following guidelines are being posted to inform </w:t>
      </w:r>
      <w:r w:rsidRPr="00C626CB">
        <w:rPr>
          <w:rFonts w:ascii="Roboto" w:eastAsia="Times New Roman" w:hAnsi="Roboto" w:cs="Arial"/>
          <w:sz w:val="24"/>
          <w:szCs w:val="24"/>
        </w:rPr>
        <w:lastRenderedPageBreak/>
        <w:t>issuers as to what would be considered the acceptable standard for developing and filing Benefit Factors in plan year 2024 Nebraska ACA Individual rate filings.</w:t>
      </w:r>
    </w:p>
    <w:p w14:paraId="783BA928" w14:textId="77777777" w:rsidR="008B6405" w:rsidRPr="00C626CB" w:rsidRDefault="008B6405" w:rsidP="008B6405">
      <w:pPr>
        <w:spacing w:after="0" w:line="240" w:lineRule="auto"/>
        <w:rPr>
          <w:rFonts w:ascii="Roboto" w:eastAsia="Times New Roman" w:hAnsi="Roboto" w:cs="Arial"/>
          <w:sz w:val="24"/>
          <w:szCs w:val="24"/>
        </w:rPr>
      </w:pPr>
    </w:p>
    <w:p w14:paraId="23D54949" w14:textId="1282AFAE" w:rsidR="008B6405" w:rsidRPr="00C626CB" w:rsidRDefault="008B6405" w:rsidP="008B6405">
      <w:pPr>
        <w:pStyle w:val="ListParagraph"/>
        <w:numPr>
          <w:ilvl w:val="1"/>
          <w:numId w:val="17"/>
        </w:numPr>
        <w:spacing w:after="0" w:line="240" w:lineRule="auto"/>
        <w:rPr>
          <w:rFonts w:ascii="Roboto" w:eastAsia="Times New Roman" w:hAnsi="Roboto" w:cs="Arial"/>
          <w:sz w:val="24"/>
          <w:szCs w:val="24"/>
        </w:rPr>
      </w:pPr>
      <w:r w:rsidRPr="00C626CB">
        <w:rPr>
          <w:rFonts w:ascii="Roboto" w:eastAsia="Times New Roman" w:hAnsi="Roboto" w:cs="Arial"/>
          <w:sz w:val="24"/>
          <w:szCs w:val="24"/>
        </w:rPr>
        <w:t xml:space="preserve">Issuers may set their own CSR rating adjustments </w:t>
      </w:r>
      <w:proofErr w:type="gramStart"/>
      <w:r w:rsidRPr="00C626CB">
        <w:rPr>
          <w:rFonts w:ascii="Roboto" w:eastAsia="Times New Roman" w:hAnsi="Roboto" w:cs="Arial"/>
          <w:sz w:val="24"/>
          <w:szCs w:val="24"/>
        </w:rPr>
        <w:t>as long as</w:t>
      </w:r>
      <w:proofErr w:type="gramEnd"/>
      <w:r w:rsidRPr="00C626CB">
        <w:rPr>
          <w:rFonts w:ascii="Roboto" w:eastAsia="Times New Roman" w:hAnsi="Roboto" w:cs="Arial"/>
          <w:sz w:val="24"/>
          <w:szCs w:val="24"/>
        </w:rPr>
        <w:t xml:space="preserve"> they do not deviate from the standards below. The </w:t>
      </w:r>
      <w:r w:rsidR="002C5C56" w:rsidRPr="00C626CB">
        <w:rPr>
          <w:rFonts w:ascii="Roboto" w:eastAsia="Times New Roman" w:hAnsi="Roboto" w:cs="Arial"/>
          <w:sz w:val="24"/>
          <w:szCs w:val="24"/>
        </w:rPr>
        <w:t>NDOI</w:t>
      </w:r>
      <w:r w:rsidRPr="00C626CB">
        <w:rPr>
          <w:rFonts w:ascii="Roboto" w:eastAsia="Times New Roman" w:hAnsi="Roboto" w:cs="Arial"/>
          <w:sz w:val="24"/>
          <w:szCs w:val="24"/>
        </w:rPr>
        <w:t xml:space="preserve"> </w:t>
      </w:r>
      <w:r w:rsidR="00921168" w:rsidRPr="00C626CB">
        <w:rPr>
          <w:rFonts w:ascii="Roboto" w:eastAsia="Times New Roman" w:hAnsi="Roboto" w:cs="Arial"/>
          <w:sz w:val="24"/>
          <w:szCs w:val="24"/>
        </w:rPr>
        <w:t xml:space="preserve">does not establish a </w:t>
      </w:r>
      <w:r w:rsidRPr="00C626CB">
        <w:rPr>
          <w:rFonts w:ascii="Roboto" w:eastAsia="Times New Roman" w:hAnsi="Roboto" w:cs="Arial"/>
          <w:sz w:val="24"/>
          <w:szCs w:val="24"/>
        </w:rPr>
        <w:t xml:space="preserve">minimum CSR load </w:t>
      </w:r>
      <w:proofErr w:type="gramStart"/>
      <w:r w:rsidRPr="00C626CB">
        <w:rPr>
          <w:rFonts w:ascii="Roboto" w:eastAsia="Times New Roman" w:hAnsi="Roboto" w:cs="Arial"/>
          <w:sz w:val="24"/>
          <w:szCs w:val="24"/>
        </w:rPr>
        <w:t>factor</w:t>
      </w:r>
      <w:r w:rsidR="00921168" w:rsidRPr="00C626CB">
        <w:rPr>
          <w:rFonts w:ascii="Roboto" w:eastAsia="Times New Roman" w:hAnsi="Roboto" w:cs="Arial"/>
          <w:sz w:val="24"/>
          <w:szCs w:val="24"/>
        </w:rPr>
        <w:t xml:space="preserve">, </w:t>
      </w:r>
      <w:r w:rsidRPr="00C626CB">
        <w:rPr>
          <w:rFonts w:ascii="Roboto" w:eastAsia="Times New Roman" w:hAnsi="Roboto" w:cs="Arial"/>
          <w:sz w:val="24"/>
          <w:szCs w:val="24"/>
        </w:rPr>
        <w:t>and</w:t>
      </w:r>
      <w:proofErr w:type="gramEnd"/>
      <w:r w:rsidRPr="00C626CB">
        <w:rPr>
          <w:rFonts w:ascii="Roboto" w:eastAsia="Times New Roman" w:hAnsi="Roboto" w:cs="Arial"/>
          <w:sz w:val="24"/>
          <w:szCs w:val="24"/>
        </w:rPr>
        <w:t xml:space="preserve"> will not set a uniform CSR load factor for all issuers to use as some states have done. The </w:t>
      </w:r>
      <w:r w:rsidR="002C5C56" w:rsidRPr="00C626CB">
        <w:rPr>
          <w:rFonts w:ascii="Roboto" w:eastAsia="Times New Roman" w:hAnsi="Roboto" w:cs="Arial"/>
          <w:sz w:val="24"/>
          <w:szCs w:val="24"/>
        </w:rPr>
        <w:t>NDOI</w:t>
      </w:r>
      <w:r w:rsidRPr="00C626CB">
        <w:rPr>
          <w:rFonts w:ascii="Roboto" w:eastAsia="Times New Roman" w:hAnsi="Roboto" w:cs="Arial"/>
          <w:sz w:val="24"/>
          <w:szCs w:val="24"/>
        </w:rPr>
        <w:t xml:space="preserve"> has determined that applying such a uniform factor will likely never accurately reflect the correct value for any specific issuer. Issuers should utilize their own experience or other credible data when setting benefit factors, CSR Loads, Induced Demand Factors or other unit cost and utilization adjustments. </w:t>
      </w:r>
    </w:p>
    <w:p w14:paraId="486942C5" w14:textId="77777777" w:rsidR="008B6405" w:rsidRPr="00C626CB" w:rsidRDefault="008B6405" w:rsidP="008B6405">
      <w:pPr>
        <w:pStyle w:val="ListParagraph"/>
        <w:spacing w:after="0" w:line="240" w:lineRule="auto"/>
        <w:ind w:left="1440"/>
        <w:rPr>
          <w:rFonts w:ascii="Roboto" w:eastAsia="Times New Roman" w:hAnsi="Roboto" w:cs="Arial"/>
          <w:sz w:val="24"/>
          <w:szCs w:val="24"/>
        </w:rPr>
      </w:pPr>
    </w:p>
    <w:p w14:paraId="093363D3" w14:textId="77777777" w:rsidR="008B6405" w:rsidRPr="00C626CB" w:rsidRDefault="008B6405" w:rsidP="008B6405">
      <w:pPr>
        <w:pStyle w:val="ListParagraph"/>
        <w:numPr>
          <w:ilvl w:val="1"/>
          <w:numId w:val="17"/>
        </w:numPr>
        <w:spacing w:after="0" w:line="240" w:lineRule="auto"/>
        <w:rPr>
          <w:rFonts w:ascii="Roboto" w:eastAsia="Times New Roman" w:hAnsi="Roboto" w:cs="Arial"/>
          <w:sz w:val="24"/>
          <w:szCs w:val="24"/>
        </w:rPr>
      </w:pPr>
      <w:r w:rsidRPr="00C626CB">
        <w:rPr>
          <w:rFonts w:ascii="Roboto" w:eastAsia="Times New Roman" w:hAnsi="Roboto" w:cs="Arial"/>
          <w:sz w:val="24"/>
          <w:szCs w:val="24"/>
        </w:rPr>
        <w:t xml:space="preserve">Issuers may apply formal Induced Demand Factors, or make appropriate utilization adjustments, </w:t>
      </w:r>
      <w:proofErr w:type="gramStart"/>
      <w:r w:rsidRPr="00C626CB">
        <w:rPr>
          <w:rFonts w:ascii="Roboto" w:eastAsia="Times New Roman" w:hAnsi="Roboto" w:cs="Arial"/>
          <w:sz w:val="24"/>
          <w:szCs w:val="24"/>
        </w:rPr>
        <w:t>as long as</w:t>
      </w:r>
      <w:proofErr w:type="gramEnd"/>
      <w:r w:rsidRPr="00C626CB">
        <w:rPr>
          <w:rFonts w:ascii="Roboto" w:eastAsia="Times New Roman" w:hAnsi="Roboto" w:cs="Arial"/>
          <w:sz w:val="24"/>
          <w:szCs w:val="24"/>
        </w:rPr>
        <w:t xml:space="preserve"> they meet the ACA Single Risk Pool rating requirements. Expected utilization differences due to member’s health status, income levels, or other member case characteristics may NOT be reflected in Induced Demand Factors or other utilization adjustments used to develop the benefit factors. </w:t>
      </w:r>
    </w:p>
    <w:p w14:paraId="13894A7B" w14:textId="77777777" w:rsidR="008B6405" w:rsidRPr="00C626CB" w:rsidRDefault="008B6405" w:rsidP="008B6405">
      <w:pPr>
        <w:spacing w:after="0" w:line="240" w:lineRule="auto"/>
        <w:rPr>
          <w:rFonts w:ascii="Roboto" w:eastAsia="Times New Roman" w:hAnsi="Roboto" w:cs="Arial"/>
          <w:sz w:val="24"/>
          <w:szCs w:val="24"/>
        </w:rPr>
      </w:pPr>
    </w:p>
    <w:p w14:paraId="14FB0656" w14:textId="73D5A4C2" w:rsidR="008B6405" w:rsidRPr="00C626CB" w:rsidRDefault="008B6405" w:rsidP="008B6405">
      <w:pPr>
        <w:pStyle w:val="ListParagraph"/>
        <w:numPr>
          <w:ilvl w:val="1"/>
          <w:numId w:val="19"/>
        </w:numPr>
        <w:spacing w:after="0" w:line="240" w:lineRule="auto"/>
        <w:rPr>
          <w:rFonts w:ascii="Roboto" w:eastAsia="Times New Roman" w:hAnsi="Roboto" w:cs="Arial"/>
          <w:sz w:val="24"/>
          <w:szCs w:val="24"/>
        </w:rPr>
      </w:pPr>
      <w:r w:rsidRPr="00C626CB">
        <w:rPr>
          <w:rFonts w:ascii="Roboto" w:eastAsia="Times New Roman" w:hAnsi="Roboto" w:cs="Arial"/>
          <w:sz w:val="24"/>
          <w:szCs w:val="24"/>
        </w:rPr>
        <w:t xml:space="preserve">Issuers may maintain </w:t>
      </w:r>
      <w:r w:rsidRPr="00C626CB">
        <w:rPr>
          <w:rFonts w:ascii="Roboto" w:eastAsia="Times New Roman" w:hAnsi="Roboto" w:cs="Arial"/>
          <w:b/>
          <w:bCs/>
          <w:sz w:val="24"/>
          <w:szCs w:val="24"/>
        </w:rPr>
        <w:t>Actuarial Soundness</w:t>
      </w:r>
      <w:r w:rsidRPr="00C626CB">
        <w:rPr>
          <w:rFonts w:ascii="Roboto" w:eastAsia="Times New Roman" w:hAnsi="Roboto" w:cs="Arial"/>
          <w:sz w:val="24"/>
          <w:szCs w:val="24"/>
        </w:rPr>
        <w:t xml:space="preserve"> of their Index Rate by adjusting for the impacts of morbidity, reduced utilizations due to low-income members, and other causes by using the index rate adjustments listed below. As such, Silver Plan rates should not be adjusted independently to reflect lower utilizations due to more low-income members enrolling on 87% and 94% Silver Plan variants. </w:t>
      </w:r>
    </w:p>
    <w:p w14:paraId="068E14E6" w14:textId="77777777" w:rsidR="008B6405" w:rsidRPr="00C626CB" w:rsidRDefault="008B6405" w:rsidP="008B6405">
      <w:pPr>
        <w:rPr>
          <w:rFonts w:ascii="Roboto" w:eastAsia="Times New Roman" w:hAnsi="Roboto" w:cs="Arial"/>
          <w:sz w:val="24"/>
          <w:szCs w:val="24"/>
        </w:rPr>
      </w:pPr>
    </w:p>
    <w:p w14:paraId="13C46E6F" w14:textId="77777777" w:rsidR="008B6405" w:rsidRPr="00C626CB" w:rsidRDefault="008B6405" w:rsidP="008B6405">
      <w:pPr>
        <w:pStyle w:val="ListParagraph"/>
        <w:numPr>
          <w:ilvl w:val="2"/>
          <w:numId w:val="17"/>
        </w:numPr>
        <w:spacing w:after="0" w:line="240" w:lineRule="auto"/>
        <w:rPr>
          <w:rFonts w:ascii="Roboto" w:eastAsia="Times New Roman" w:hAnsi="Roboto" w:cs="Arial"/>
          <w:sz w:val="24"/>
          <w:szCs w:val="24"/>
        </w:rPr>
      </w:pPr>
      <w:r w:rsidRPr="00C626CB">
        <w:rPr>
          <w:rFonts w:ascii="Roboto" w:eastAsia="Times New Roman" w:hAnsi="Roboto" w:cs="Arial"/>
          <w:sz w:val="24"/>
          <w:szCs w:val="24"/>
        </w:rPr>
        <w:t xml:space="preserve">URRT </w:t>
      </w:r>
      <w:proofErr w:type="spellStart"/>
      <w:r w:rsidRPr="00C626CB">
        <w:rPr>
          <w:rFonts w:ascii="Roboto" w:eastAsia="Times New Roman" w:hAnsi="Roboto" w:cs="Arial"/>
          <w:sz w:val="24"/>
          <w:szCs w:val="24"/>
        </w:rPr>
        <w:t>Wksh</w:t>
      </w:r>
      <w:proofErr w:type="spellEnd"/>
      <w:r w:rsidRPr="00C626CB">
        <w:rPr>
          <w:rFonts w:ascii="Roboto" w:eastAsia="Times New Roman" w:hAnsi="Roboto" w:cs="Arial"/>
          <w:sz w:val="24"/>
          <w:szCs w:val="24"/>
        </w:rPr>
        <w:t xml:space="preserve"> 1, Sec. 2: “Morbidity Adjustment”.</w:t>
      </w:r>
    </w:p>
    <w:p w14:paraId="71CD589C" w14:textId="77777777" w:rsidR="008B6405" w:rsidRPr="00C626CB" w:rsidRDefault="008B6405" w:rsidP="008B6405">
      <w:pPr>
        <w:pStyle w:val="ListParagraph"/>
        <w:numPr>
          <w:ilvl w:val="2"/>
          <w:numId w:val="14"/>
        </w:numPr>
        <w:spacing w:after="0" w:line="240" w:lineRule="auto"/>
        <w:rPr>
          <w:rFonts w:ascii="Roboto" w:eastAsia="Times New Roman" w:hAnsi="Roboto" w:cs="Arial"/>
          <w:sz w:val="24"/>
          <w:szCs w:val="24"/>
        </w:rPr>
      </w:pPr>
      <w:r w:rsidRPr="00C626CB">
        <w:rPr>
          <w:rFonts w:ascii="Roboto" w:eastAsia="Times New Roman" w:hAnsi="Roboto" w:cs="Arial"/>
          <w:sz w:val="24"/>
          <w:szCs w:val="24"/>
        </w:rPr>
        <w:t xml:space="preserve">URRT </w:t>
      </w:r>
      <w:proofErr w:type="spellStart"/>
      <w:r w:rsidRPr="00C626CB">
        <w:rPr>
          <w:rFonts w:ascii="Roboto" w:eastAsia="Times New Roman" w:hAnsi="Roboto" w:cs="Arial"/>
          <w:sz w:val="24"/>
          <w:szCs w:val="24"/>
        </w:rPr>
        <w:t>Wksh</w:t>
      </w:r>
      <w:proofErr w:type="spellEnd"/>
      <w:r w:rsidRPr="00C626CB">
        <w:rPr>
          <w:rFonts w:ascii="Roboto" w:eastAsia="Times New Roman" w:hAnsi="Roboto" w:cs="Arial"/>
          <w:sz w:val="24"/>
          <w:szCs w:val="24"/>
        </w:rPr>
        <w:t xml:space="preserve"> 1, Sec. 2: “Other” Adjustment.</w:t>
      </w:r>
      <w:r w:rsidRPr="00C626CB">
        <w:rPr>
          <w:rFonts w:ascii="Roboto" w:eastAsia="Times New Roman" w:hAnsi="Roboto" w:cs="Arial"/>
          <w:sz w:val="24"/>
          <w:szCs w:val="24"/>
        </w:rPr>
        <w:br/>
      </w:r>
    </w:p>
    <w:p w14:paraId="6AD198B1" w14:textId="13CEF957" w:rsidR="008B6405" w:rsidRPr="00C626CB" w:rsidRDefault="008B6405" w:rsidP="009D20C0">
      <w:pPr>
        <w:pStyle w:val="ListParagraph"/>
        <w:numPr>
          <w:ilvl w:val="1"/>
          <w:numId w:val="14"/>
        </w:numPr>
        <w:spacing w:after="0" w:line="240" w:lineRule="auto"/>
        <w:rPr>
          <w:rFonts w:ascii="Roboto" w:eastAsia="Times New Roman" w:hAnsi="Roboto" w:cs="Arial"/>
          <w:sz w:val="24"/>
          <w:szCs w:val="24"/>
        </w:rPr>
      </w:pPr>
      <w:r w:rsidRPr="00C626CB">
        <w:rPr>
          <w:rFonts w:ascii="Roboto" w:eastAsia="Times New Roman" w:hAnsi="Roboto" w:cs="Arial"/>
          <w:sz w:val="24"/>
          <w:szCs w:val="24"/>
        </w:rPr>
        <w:t xml:space="preserve">Issuers should assume expected distributions of members among their Silver Plan variants that reflects the most likely distribution that will occur. Simply assuming that all members will be enrolled on the 87% and 94% Silver Plan variants is not accepted as the standard method, though may be accepted if the issuer demonstrates it is the most likely distribution to occur. Utilizing Nebraska PUF enrollment data from the recent plan year’s enrollment among the standard Silver Plan, and the 73%, 87% and 94% variants, may provide a realistic distribution of membership to assume, given that the environment has not changed from the current year to the projected year (ARPA subsidies remain in place, etc.). </w:t>
      </w:r>
    </w:p>
    <w:p w14:paraId="3734DA1F" w14:textId="47F480A0" w:rsidR="00052737" w:rsidRPr="00C626CB" w:rsidRDefault="00D776E5" w:rsidP="008B6405">
      <w:pPr>
        <w:spacing w:after="0" w:line="240" w:lineRule="auto"/>
        <w:rPr>
          <w:rFonts w:ascii="Roboto" w:eastAsia="Times New Roman" w:hAnsi="Roboto" w:cs="Arial"/>
          <w:b/>
          <w:sz w:val="24"/>
          <w:szCs w:val="24"/>
        </w:rPr>
      </w:pPr>
      <w:r w:rsidRPr="00C626CB">
        <w:rPr>
          <w:rFonts w:ascii="Roboto" w:eastAsia="Times New Roman" w:hAnsi="Roboto" w:cs="Arial"/>
          <w:sz w:val="24"/>
          <w:szCs w:val="24"/>
        </w:rPr>
        <w:br/>
      </w:r>
      <w:r w:rsidR="005C50E9" w:rsidRPr="00C626CB">
        <w:rPr>
          <w:rFonts w:ascii="Roboto" w:eastAsia="Times New Roman" w:hAnsi="Roboto" w:cs="Arial"/>
          <w:b/>
          <w:sz w:val="24"/>
          <w:szCs w:val="24"/>
        </w:rPr>
        <w:br/>
      </w:r>
      <w:r w:rsidR="00052737" w:rsidRPr="00C626CB">
        <w:rPr>
          <w:rFonts w:ascii="Roboto" w:eastAsia="Times New Roman" w:hAnsi="Roboto" w:cs="Arial"/>
          <w:b/>
          <w:sz w:val="24"/>
          <w:szCs w:val="24"/>
        </w:rPr>
        <w:t>Minimum Required Contents of Nebraska ACA Major Medical Rate Filings:</w:t>
      </w:r>
    </w:p>
    <w:p w14:paraId="085A79FC" w14:textId="77777777" w:rsidR="00086AFF" w:rsidRPr="00C626CB" w:rsidRDefault="00086AFF" w:rsidP="00810C34">
      <w:pPr>
        <w:spacing w:after="0" w:line="240" w:lineRule="auto"/>
        <w:rPr>
          <w:rFonts w:ascii="Roboto" w:eastAsia="Times New Roman" w:hAnsi="Roboto" w:cs="Arial"/>
          <w:b/>
          <w:sz w:val="24"/>
          <w:szCs w:val="24"/>
        </w:rPr>
      </w:pPr>
    </w:p>
    <w:p w14:paraId="09BE16CA" w14:textId="12066A01" w:rsidR="00052737" w:rsidRPr="00C626CB" w:rsidRDefault="00052737" w:rsidP="00810C34">
      <w:pPr>
        <w:spacing w:after="0" w:line="240" w:lineRule="auto"/>
        <w:rPr>
          <w:rFonts w:ascii="Roboto" w:eastAsia="Times New Roman" w:hAnsi="Roboto" w:cs="Arial"/>
          <w:sz w:val="24"/>
          <w:szCs w:val="24"/>
        </w:rPr>
      </w:pPr>
      <w:r w:rsidRPr="00C626CB">
        <w:rPr>
          <w:rFonts w:ascii="Roboto" w:eastAsia="Times New Roman" w:hAnsi="Roboto" w:cs="Arial"/>
          <w:sz w:val="24"/>
          <w:szCs w:val="24"/>
        </w:rPr>
        <w:t>ACA Major Medical rate filings should contain at a minimum the following items:</w:t>
      </w:r>
    </w:p>
    <w:p w14:paraId="1B1D5759" w14:textId="77777777" w:rsidR="00086AFF" w:rsidRPr="00C626CB" w:rsidRDefault="00086AFF" w:rsidP="00810C34">
      <w:pPr>
        <w:spacing w:after="0" w:line="240" w:lineRule="auto"/>
        <w:rPr>
          <w:rFonts w:ascii="Roboto" w:eastAsia="Times New Roman" w:hAnsi="Roboto" w:cs="Arial"/>
          <w:sz w:val="24"/>
          <w:szCs w:val="24"/>
        </w:rPr>
      </w:pPr>
    </w:p>
    <w:p w14:paraId="54793A02" w14:textId="4FACA089" w:rsidR="00052737" w:rsidRPr="00C626CB" w:rsidRDefault="00052737" w:rsidP="00810C34">
      <w:pPr>
        <w:pStyle w:val="ListParagraph"/>
        <w:numPr>
          <w:ilvl w:val="0"/>
          <w:numId w:val="11"/>
        </w:numPr>
        <w:spacing w:after="0" w:line="240" w:lineRule="auto"/>
        <w:rPr>
          <w:rFonts w:ascii="Roboto" w:eastAsia="Times New Roman" w:hAnsi="Roboto" w:cs="Arial"/>
          <w:sz w:val="24"/>
          <w:szCs w:val="24"/>
        </w:rPr>
      </w:pPr>
      <w:r w:rsidRPr="00C626CB">
        <w:rPr>
          <w:rFonts w:ascii="Roboto" w:eastAsia="Times New Roman" w:hAnsi="Roboto" w:cs="Arial"/>
          <w:sz w:val="24"/>
          <w:szCs w:val="24"/>
        </w:rPr>
        <w:t>A cover letter outlining the rate action being taken, comments on key plan changes.</w:t>
      </w:r>
    </w:p>
    <w:p w14:paraId="2C97923F" w14:textId="77777777" w:rsidR="00086AFF" w:rsidRPr="00C626CB" w:rsidRDefault="00086AFF" w:rsidP="00086AFF">
      <w:pPr>
        <w:spacing w:after="0" w:line="240" w:lineRule="auto"/>
        <w:ind w:left="360"/>
        <w:rPr>
          <w:rFonts w:ascii="Roboto" w:eastAsia="Times New Roman" w:hAnsi="Roboto" w:cs="Arial"/>
          <w:sz w:val="24"/>
          <w:szCs w:val="24"/>
        </w:rPr>
      </w:pPr>
    </w:p>
    <w:p w14:paraId="240365C6" w14:textId="01F812C6" w:rsidR="00052737" w:rsidRPr="00C626CB" w:rsidRDefault="00052737" w:rsidP="00810C34">
      <w:pPr>
        <w:pStyle w:val="ListParagraph"/>
        <w:numPr>
          <w:ilvl w:val="0"/>
          <w:numId w:val="11"/>
        </w:numPr>
        <w:spacing w:after="0" w:line="240" w:lineRule="auto"/>
        <w:rPr>
          <w:rFonts w:ascii="Roboto" w:eastAsia="Times New Roman" w:hAnsi="Roboto" w:cs="Arial"/>
          <w:sz w:val="24"/>
          <w:szCs w:val="24"/>
        </w:rPr>
      </w:pPr>
      <w:r w:rsidRPr="00C626CB">
        <w:rPr>
          <w:rFonts w:ascii="Roboto" w:eastAsia="Times New Roman" w:hAnsi="Roboto" w:cs="Arial"/>
          <w:sz w:val="24"/>
          <w:szCs w:val="24"/>
        </w:rPr>
        <w:t xml:space="preserve">An authorization letter if an outside organization will be submitting the rate filing on behalf of the issuer. </w:t>
      </w:r>
    </w:p>
    <w:p w14:paraId="24F4E822" w14:textId="77777777" w:rsidR="00086AFF" w:rsidRPr="00C626CB" w:rsidRDefault="00086AFF" w:rsidP="00086AFF">
      <w:pPr>
        <w:spacing w:after="0" w:line="240" w:lineRule="auto"/>
        <w:rPr>
          <w:rFonts w:ascii="Roboto" w:eastAsia="Times New Roman" w:hAnsi="Roboto" w:cs="Arial"/>
          <w:sz w:val="24"/>
          <w:szCs w:val="24"/>
        </w:rPr>
      </w:pPr>
    </w:p>
    <w:p w14:paraId="64ED9C9C" w14:textId="163FCE63" w:rsidR="00052737" w:rsidRPr="00C626CB" w:rsidRDefault="00052737" w:rsidP="00810C34">
      <w:pPr>
        <w:pStyle w:val="ListParagraph"/>
        <w:numPr>
          <w:ilvl w:val="0"/>
          <w:numId w:val="11"/>
        </w:numPr>
        <w:spacing w:after="0" w:line="240" w:lineRule="auto"/>
        <w:rPr>
          <w:rFonts w:ascii="Roboto" w:eastAsia="Times New Roman" w:hAnsi="Roboto" w:cs="Arial"/>
          <w:sz w:val="24"/>
          <w:szCs w:val="24"/>
        </w:rPr>
      </w:pPr>
      <w:r w:rsidRPr="00C626CB">
        <w:rPr>
          <w:rFonts w:ascii="Roboto" w:eastAsia="Times New Roman" w:hAnsi="Roboto" w:cs="Arial"/>
          <w:sz w:val="24"/>
          <w:szCs w:val="24"/>
        </w:rPr>
        <w:t>The Federal Uniform Rate Review (URR) Module, which includes the following:</w:t>
      </w:r>
    </w:p>
    <w:p w14:paraId="28DD5733" w14:textId="77777777" w:rsidR="00086AFF" w:rsidRPr="00C626CB" w:rsidRDefault="00086AFF" w:rsidP="00086AFF">
      <w:pPr>
        <w:spacing w:after="0" w:line="240" w:lineRule="auto"/>
        <w:rPr>
          <w:rFonts w:ascii="Roboto" w:eastAsia="Times New Roman" w:hAnsi="Roboto" w:cs="Arial"/>
          <w:sz w:val="24"/>
          <w:szCs w:val="24"/>
        </w:rPr>
      </w:pPr>
    </w:p>
    <w:p w14:paraId="2AB62241" w14:textId="6E633015" w:rsidR="00086AFF" w:rsidRPr="00C626CB" w:rsidRDefault="00052737" w:rsidP="00585E7F">
      <w:pPr>
        <w:pStyle w:val="ListParagraph"/>
        <w:numPr>
          <w:ilvl w:val="1"/>
          <w:numId w:val="11"/>
        </w:numPr>
        <w:spacing w:after="0" w:line="240" w:lineRule="auto"/>
        <w:rPr>
          <w:rFonts w:ascii="Roboto" w:eastAsia="Times New Roman" w:hAnsi="Roboto" w:cs="Arial"/>
          <w:sz w:val="24"/>
          <w:szCs w:val="24"/>
        </w:rPr>
      </w:pPr>
      <w:r w:rsidRPr="00C626CB">
        <w:rPr>
          <w:rFonts w:ascii="Roboto" w:eastAsia="Times New Roman" w:hAnsi="Roboto" w:cs="Arial"/>
          <w:sz w:val="24"/>
          <w:szCs w:val="24"/>
        </w:rPr>
        <w:t>Part 1 URRT</w:t>
      </w:r>
    </w:p>
    <w:p w14:paraId="69FA3717" w14:textId="29B4D33B" w:rsidR="00086AFF" w:rsidRPr="00C626CB" w:rsidRDefault="00052737" w:rsidP="00086AFF">
      <w:pPr>
        <w:pStyle w:val="ListParagraph"/>
        <w:numPr>
          <w:ilvl w:val="1"/>
          <w:numId w:val="11"/>
        </w:numPr>
        <w:spacing w:after="0" w:line="240" w:lineRule="auto"/>
        <w:rPr>
          <w:rFonts w:ascii="Roboto" w:eastAsia="Times New Roman" w:hAnsi="Roboto" w:cs="Arial"/>
          <w:sz w:val="24"/>
          <w:szCs w:val="24"/>
        </w:rPr>
      </w:pPr>
      <w:r w:rsidRPr="00C626CB">
        <w:rPr>
          <w:rFonts w:ascii="Roboto" w:eastAsia="Times New Roman" w:hAnsi="Roboto" w:cs="Arial"/>
          <w:sz w:val="24"/>
          <w:szCs w:val="24"/>
        </w:rPr>
        <w:lastRenderedPageBreak/>
        <w:t>Part 2 Rate Increase Justification (if applicable)</w:t>
      </w:r>
    </w:p>
    <w:p w14:paraId="4DA8D1C0" w14:textId="070886CC" w:rsidR="00086AFF" w:rsidRPr="003C323B" w:rsidRDefault="00052737" w:rsidP="00086AFF">
      <w:pPr>
        <w:pStyle w:val="ListParagraph"/>
        <w:numPr>
          <w:ilvl w:val="1"/>
          <w:numId w:val="11"/>
        </w:numPr>
        <w:spacing w:after="0" w:line="240" w:lineRule="auto"/>
        <w:rPr>
          <w:rFonts w:ascii="Roboto" w:eastAsia="Times New Roman" w:hAnsi="Roboto" w:cs="Arial"/>
          <w:sz w:val="24"/>
          <w:szCs w:val="24"/>
        </w:rPr>
      </w:pPr>
      <w:r w:rsidRPr="00C626CB">
        <w:rPr>
          <w:rFonts w:ascii="Roboto" w:eastAsia="Times New Roman" w:hAnsi="Roboto" w:cs="Arial"/>
          <w:sz w:val="24"/>
          <w:szCs w:val="24"/>
        </w:rPr>
        <w:t xml:space="preserve">Part 3 Actuarial Memorandum; an un-redacted version must be submitted, </w:t>
      </w:r>
      <w:r w:rsidR="00086AFF" w:rsidRPr="00C626CB">
        <w:rPr>
          <w:rFonts w:ascii="Roboto" w:eastAsia="Times New Roman" w:hAnsi="Roboto" w:cs="Arial"/>
          <w:sz w:val="24"/>
          <w:szCs w:val="24"/>
        </w:rPr>
        <w:t>and</w:t>
      </w:r>
      <w:r w:rsidRPr="00C626CB">
        <w:rPr>
          <w:rFonts w:ascii="Roboto" w:eastAsia="Times New Roman" w:hAnsi="Roboto" w:cs="Arial"/>
          <w:sz w:val="24"/>
          <w:szCs w:val="24"/>
        </w:rPr>
        <w:t xml:space="preserve"> a redacted version may be submitted. Note that Nebraska applies different requirements regarding items allowed to be Trade Secret than what is allowed to be redacted in the </w:t>
      </w:r>
      <w:r w:rsidRPr="003C323B">
        <w:rPr>
          <w:rFonts w:ascii="Roboto" w:eastAsia="Times New Roman" w:hAnsi="Roboto" w:cs="Arial"/>
          <w:sz w:val="24"/>
          <w:szCs w:val="24"/>
        </w:rPr>
        <w:t>Federal Memorandum.</w:t>
      </w:r>
    </w:p>
    <w:p w14:paraId="6D2806FD" w14:textId="77777777" w:rsidR="00086AFF" w:rsidRPr="003C323B" w:rsidRDefault="00086AFF" w:rsidP="00086AFF">
      <w:pPr>
        <w:spacing w:after="0" w:line="240" w:lineRule="auto"/>
        <w:rPr>
          <w:rFonts w:ascii="Roboto" w:eastAsia="Times New Roman" w:hAnsi="Roboto" w:cs="Arial"/>
          <w:sz w:val="24"/>
          <w:szCs w:val="24"/>
        </w:rPr>
      </w:pPr>
    </w:p>
    <w:p w14:paraId="4A37E9F8" w14:textId="1FE31D5C" w:rsidR="00052737" w:rsidRPr="003C323B" w:rsidRDefault="00052737" w:rsidP="00810C34">
      <w:pPr>
        <w:pStyle w:val="ListParagraph"/>
        <w:numPr>
          <w:ilvl w:val="0"/>
          <w:numId w:val="11"/>
        </w:numPr>
        <w:spacing w:after="0" w:line="240" w:lineRule="auto"/>
        <w:rPr>
          <w:rFonts w:ascii="Roboto" w:eastAsia="Times New Roman" w:hAnsi="Roboto" w:cs="Arial"/>
          <w:sz w:val="24"/>
          <w:szCs w:val="24"/>
        </w:rPr>
      </w:pPr>
      <w:r w:rsidRPr="003C323B">
        <w:rPr>
          <w:rFonts w:ascii="Roboto" w:eastAsia="Times New Roman" w:hAnsi="Roboto" w:cs="Arial"/>
          <w:sz w:val="24"/>
          <w:szCs w:val="24"/>
        </w:rPr>
        <w:t xml:space="preserve">In the Part 1 URRT spreadsheet the </w:t>
      </w:r>
      <w:r w:rsidR="00641BDC" w:rsidRPr="003C323B">
        <w:rPr>
          <w:rFonts w:ascii="Roboto" w:eastAsia="Times New Roman" w:hAnsi="Roboto" w:cs="Arial"/>
          <w:sz w:val="24"/>
          <w:szCs w:val="24"/>
        </w:rPr>
        <w:t>NDOI</w:t>
      </w:r>
      <w:r w:rsidRPr="003C323B">
        <w:rPr>
          <w:rFonts w:ascii="Roboto" w:eastAsia="Times New Roman" w:hAnsi="Roboto" w:cs="Arial"/>
          <w:sz w:val="24"/>
          <w:szCs w:val="24"/>
        </w:rPr>
        <w:t xml:space="preserve"> requests that all issuers complete the “Current Enrollment” line on Worksheet 2, Section 2, using enrollment as of </w:t>
      </w:r>
      <w:r w:rsidRPr="003C323B">
        <w:rPr>
          <w:rFonts w:ascii="Roboto" w:eastAsia="Times New Roman" w:hAnsi="Roboto" w:cs="Arial"/>
          <w:bCs/>
          <w:sz w:val="24"/>
          <w:szCs w:val="24"/>
        </w:rPr>
        <w:t xml:space="preserve">June 1, </w:t>
      </w:r>
      <w:r w:rsidR="00FD36EE" w:rsidRPr="003C323B">
        <w:rPr>
          <w:rFonts w:ascii="Roboto" w:eastAsia="Times New Roman" w:hAnsi="Roboto" w:cs="Arial"/>
          <w:bCs/>
          <w:sz w:val="24"/>
          <w:szCs w:val="24"/>
        </w:rPr>
        <w:t>202</w:t>
      </w:r>
      <w:r w:rsidR="00F80542" w:rsidRPr="003C323B">
        <w:rPr>
          <w:rFonts w:ascii="Roboto" w:eastAsia="Times New Roman" w:hAnsi="Roboto" w:cs="Arial"/>
          <w:bCs/>
          <w:sz w:val="24"/>
          <w:szCs w:val="24"/>
        </w:rPr>
        <w:t>5</w:t>
      </w:r>
      <w:r w:rsidRPr="003C323B">
        <w:rPr>
          <w:rFonts w:ascii="Roboto" w:eastAsia="Times New Roman" w:hAnsi="Roboto" w:cs="Arial"/>
          <w:sz w:val="24"/>
          <w:szCs w:val="24"/>
        </w:rPr>
        <w:t xml:space="preserve">. If enrollment as of this date is not yet available at time of filing, then indicate the most recent date that you did have available and </w:t>
      </w:r>
      <w:r w:rsidR="00591D83" w:rsidRPr="003C323B">
        <w:rPr>
          <w:rFonts w:ascii="Roboto" w:eastAsia="Times New Roman" w:hAnsi="Roboto" w:cs="Arial"/>
          <w:sz w:val="24"/>
          <w:szCs w:val="24"/>
        </w:rPr>
        <w:t xml:space="preserve">have </w:t>
      </w:r>
      <w:r w:rsidR="009D20C0" w:rsidRPr="003C323B">
        <w:rPr>
          <w:rFonts w:ascii="Roboto" w:eastAsia="Times New Roman" w:hAnsi="Roboto" w:cs="Arial"/>
          <w:sz w:val="24"/>
          <w:szCs w:val="24"/>
        </w:rPr>
        <w:t>used but</w:t>
      </w:r>
      <w:r w:rsidRPr="003C323B">
        <w:rPr>
          <w:rFonts w:ascii="Roboto" w:eastAsia="Times New Roman" w:hAnsi="Roboto" w:cs="Arial"/>
          <w:sz w:val="24"/>
          <w:szCs w:val="24"/>
        </w:rPr>
        <w:t xml:space="preserve"> note that you will be requested to update the URRT during rate filing review when this enrollment data as of June 1, </w:t>
      </w:r>
      <w:proofErr w:type="gramStart"/>
      <w:r w:rsidR="00FD36EE" w:rsidRPr="003C323B">
        <w:rPr>
          <w:rFonts w:ascii="Roboto" w:eastAsia="Times New Roman" w:hAnsi="Roboto" w:cs="Arial"/>
          <w:sz w:val="24"/>
          <w:szCs w:val="24"/>
        </w:rPr>
        <w:t>202</w:t>
      </w:r>
      <w:r w:rsidR="008A2301" w:rsidRPr="003C323B">
        <w:rPr>
          <w:rFonts w:ascii="Roboto" w:eastAsia="Times New Roman" w:hAnsi="Roboto" w:cs="Arial"/>
          <w:sz w:val="24"/>
          <w:szCs w:val="24"/>
        </w:rPr>
        <w:t>5</w:t>
      </w:r>
      <w:proofErr w:type="gramEnd"/>
      <w:r w:rsidRPr="003C323B">
        <w:rPr>
          <w:rFonts w:ascii="Roboto" w:eastAsia="Times New Roman" w:hAnsi="Roboto" w:cs="Arial"/>
          <w:sz w:val="24"/>
          <w:szCs w:val="24"/>
        </w:rPr>
        <w:t xml:space="preserve"> becomes available.</w:t>
      </w:r>
    </w:p>
    <w:p w14:paraId="5BCDA844" w14:textId="77777777" w:rsidR="00086AFF" w:rsidRPr="003C323B" w:rsidRDefault="00086AFF" w:rsidP="00086AFF">
      <w:pPr>
        <w:pStyle w:val="ListParagraph"/>
        <w:spacing w:after="0" w:line="240" w:lineRule="auto"/>
        <w:rPr>
          <w:rFonts w:ascii="Roboto" w:eastAsia="Times New Roman" w:hAnsi="Roboto" w:cs="Arial"/>
          <w:sz w:val="24"/>
          <w:szCs w:val="24"/>
        </w:rPr>
      </w:pPr>
    </w:p>
    <w:p w14:paraId="3DA41BB6" w14:textId="2BB0A536" w:rsidR="00052737" w:rsidRPr="003C323B" w:rsidRDefault="00E12CF9" w:rsidP="00810C34">
      <w:pPr>
        <w:pStyle w:val="ListParagraph"/>
        <w:numPr>
          <w:ilvl w:val="0"/>
          <w:numId w:val="11"/>
        </w:numPr>
        <w:spacing w:after="0" w:line="240" w:lineRule="auto"/>
        <w:rPr>
          <w:rFonts w:ascii="Roboto" w:hAnsi="Roboto" w:cs="Arial"/>
          <w:sz w:val="24"/>
          <w:szCs w:val="24"/>
        </w:rPr>
      </w:pPr>
      <w:r w:rsidRPr="003C323B">
        <w:rPr>
          <w:rFonts w:ascii="Roboto" w:hAnsi="Roboto" w:cs="Arial"/>
          <w:sz w:val="24"/>
          <w:szCs w:val="24"/>
        </w:rPr>
        <w:t xml:space="preserve">Issuers with </w:t>
      </w:r>
      <w:r w:rsidR="00052737" w:rsidRPr="003C323B">
        <w:rPr>
          <w:rFonts w:ascii="Roboto" w:hAnsi="Roboto" w:cs="Arial"/>
          <w:sz w:val="24"/>
          <w:szCs w:val="24"/>
        </w:rPr>
        <w:t>202</w:t>
      </w:r>
      <w:r w:rsidR="00A412CE" w:rsidRPr="003C323B">
        <w:rPr>
          <w:rFonts w:ascii="Roboto" w:hAnsi="Roboto" w:cs="Arial"/>
          <w:sz w:val="24"/>
          <w:szCs w:val="24"/>
        </w:rPr>
        <w:t>4</w:t>
      </w:r>
      <w:r w:rsidR="00052737" w:rsidRPr="003C323B">
        <w:rPr>
          <w:rFonts w:ascii="Roboto" w:hAnsi="Roboto" w:cs="Arial"/>
          <w:sz w:val="24"/>
          <w:szCs w:val="24"/>
        </w:rPr>
        <w:t xml:space="preserve"> ACA experience must </w:t>
      </w:r>
      <w:r w:rsidRPr="003C323B">
        <w:rPr>
          <w:rFonts w:ascii="Roboto" w:hAnsi="Roboto" w:cs="Arial"/>
          <w:sz w:val="24"/>
          <w:szCs w:val="24"/>
        </w:rPr>
        <w:t xml:space="preserve">also </w:t>
      </w:r>
      <w:r w:rsidR="00052737" w:rsidRPr="003C323B">
        <w:rPr>
          <w:rFonts w:ascii="Roboto" w:hAnsi="Roboto" w:cs="Arial"/>
          <w:sz w:val="24"/>
          <w:szCs w:val="24"/>
        </w:rPr>
        <w:t xml:space="preserve">enter this data into </w:t>
      </w:r>
      <w:r w:rsidRPr="003C323B">
        <w:rPr>
          <w:rFonts w:ascii="Roboto" w:hAnsi="Roboto" w:cs="Arial"/>
          <w:sz w:val="24"/>
          <w:szCs w:val="24"/>
        </w:rPr>
        <w:t xml:space="preserve">the URRT spreadsheet on </w:t>
      </w:r>
      <w:r w:rsidR="00052737" w:rsidRPr="003C323B">
        <w:rPr>
          <w:rFonts w:ascii="Roboto" w:hAnsi="Roboto" w:cs="Arial"/>
          <w:sz w:val="24"/>
          <w:szCs w:val="24"/>
        </w:rPr>
        <w:t>Worksheet 1, Section 1.</w:t>
      </w:r>
      <w:r w:rsidR="003A0C40" w:rsidRPr="003C323B">
        <w:rPr>
          <w:rFonts w:ascii="Roboto" w:hAnsi="Roboto" w:cs="Arial"/>
          <w:sz w:val="24"/>
          <w:szCs w:val="24"/>
        </w:rPr>
        <w:t xml:space="preserve"> </w:t>
      </w:r>
    </w:p>
    <w:p w14:paraId="1F1E5470" w14:textId="77777777" w:rsidR="00086AFF" w:rsidRPr="003C323B" w:rsidRDefault="00086AFF" w:rsidP="00086AFF">
      <w:pPr>
        <w:spacing w:after="0" w:line="240" w:lineRule="auto"/>
        <w:rPr>
          <w:rFonts w:ascii="Roboto" w:hAnsi="Roboto" w:cs="Arial"/>
          <w:sz w:val="24"/>
          <w:szCs w:val="24"/>
        </w:rPr>
      </w:pPr>
    </w:p>
    <w:p w14:paraId="2771624C" w14:textId="612D6E2A" w:rsidR="00052737" w:rsidRPr="00C626CB" w:rsidRDefault="00052737" w:rsidP="00810C34">
      <w:pPr>
        <w:pStyle w:val="ListParagraph"/>
        <w:numPr>
          <w:ilvl w:val="0"/>
          <w:numId w:val="11"/>
        </w:numPr>
        <w:spacing w:after="0" w:line="240" w:lineRule="auto"/>
        <w:rPr>
          <w:rFonts w:ascii="Roboto" w:hAnsi="Roboto" w:cs="Arial"/>
          <w:sz w:val="24"/>
          <w:szCs w:val="24"/>
        </w:rPr>
      </w:pPr>
      <w:r w:rsidRPr="003C323B">
        <w:rPr>
          <w:rFonts w:ascii="Roboto" w:hAnsi="Roboto" w:cs="Arial"/>
          <w:sz w:val="24"/>
          <w:szCs w:val="24"/>
        </w:rPr>
        <w:t>Issuers may provide an alternate rate development for 202</w:t>
      </w:r>
      <w:r w:rsidR="0059082A" w:rsidRPr="003C323B">
        <w:rPr>
          <w:rFonts w:ascii="Roboto" w:hAnsi="Roboto" w:cs="Arial"/>
          <w:sz w:val="24"/>
          <w:szCs w:val="24"/>
        </w:rPr>
        <w:t>6</w:t>
      </w:r>
      <w:r w:rsidRPr="003C323B">
        <w:rPr>
          <w:rFonts w:ascii="Roboto" w:hAnsi="Roboto" w:cs="Arial"/>
          <w:sz w:val="24"/>
          <w:szCs w:val="24"/>
        </w:rPr>
        <w:t xml:space="preserve"> using experience other than their own ACA 202</w:t>
      </w:r>
      <w:r w:rsidR="0059082A" w:rsidRPr="003C323B">
        <w:rPr>
          <w:rFonts w:ascii="Roboto" w:hAnsi="Roboto" w:cs="Arial"/>
          <w:sz w:val="24"/>
          <w:szCs w:val="24"/>
        </w:rPr>
        <w:t>4</w:t>
      </w:r>
      <w:r w:rsidRPr="003C323B">
        <w:rPr>
          <w:rFonts w:ascii="Roboto" w:hAnsi="Roboto" w:cs="Arial"/>
          <w:sz w:val="24"/>
          <w:szCs w:val="24"/>
        </w:rPr>
        <w:t xml:space="preserve"> experience if they deem their 202</w:t>
      </w:r>
      <w:r w:rsidR="0059082A" w:rsidRPr="003C323B">
        <w:rPr>
          <w:rFonts w:ascii="Roboto" w:hAnsi="Roboto" w:cs="Arial"/>
          <w:sz w:val="24"/>
          <w:szCs w:val="24"/>
        </w:rPr>
        <w:t>4</w:t>
      </w:r>
      <w:r w:rsidRPr="003C323B">
        <w:rPr>
          <w:rFonts w:ascii="Roboto" w:hAnsi="Roboto" w:cs="Arial"/>
          <w:sz w:val="24"/>
          <w:szCs w:val="24"/>
        </w:rPr>
        <w:t xml:space="preserve"> experience to be less </w:t>
      </w:r>
      <w:r w:rsidRPr="00C626CB">
        <w:rPr>
          <w:rFonts w:ascii="Roboto" w:hAnsi="Roboto" w:cs="Arial"/>
          <w:sz w:val="24"/>
          <w:szCs w:val="24"/>
        </w:rPr>
        <w:t xml:space="preserve">than 100% credible. Alternative experience should be provided and documented elsewhere in the Actuarial Memorandum and entered as the projected Manual EHB Allowed Claims </w:t>
      </w:r>
      <w:r w:rsidR="00612146" w:rsidRPr="00C626CB">
        <w:rPr>
          <w:rFonts w:ascii="Roboto" w:hAnsi="Roboto" w:cs="Arial"/>
          <w:sz w:val="24"/>
          <w:szCs w:val="24"/>
        </w:rPr>
        <w:t>PMPM</w:t>
      </w:r>
      <w:r w:rsidRPr="00C626CB">
        <w:rPr>
          <w:rFonts w:ascii="Roboto" w:hAnsi="Roboto" w:cs="Arial"/>
          <w:sz w:val="24"/>
          <w:szCs w:val="24"/>
        </w:rPr>
        <w:t xml:space="preserve"> in Section 2. </w:t>
      </w:r>
    </w:p>
    <w:p w14:paraId="0620EB2A" w14:textId="77777777" w:rsidR="00086AFF" w:rsidRPr="00C626CB" w:rsidRDefault="00086AFF" w:rsidP="00086AFF">
      <w:pPr>
        <w:spacing w:after="0" w:line="240" w:lineRule="auto"/>
        <w:rPr>
          <w:rFonts w:ascii="Roboto" w:hAnsi="Roboto" w:cs="Arial"/>
          <w:sz w:val="24"/>
          <w:szCs w:val="24"/>
        </w:rPr>
      </w:pPr>
    </w:p>
    <w:p w14:paraId="3500D50A" w14:textId="4750CA40" w:rsidR="00052737" w:rsidRPr="00C626CB" w:rsidRDefault="00052737" w:rsidP="00810C34">
      <w:pPr>
        <w:pStyle w:val="ListParagraph"/>
        <w:numPr>
          <w:ilvl w:val="0"/>
          <w:numId w:val="11"/>
        </w:numPr>
        <w:spacing w:after="0" w:line="240" w:lineRule="auto"/>
        <w:rPr>
          <w:rFonts w:ascii="Roboto" w:eastAsia="Times New Roman" w:hAnsi="Roboto" w:cs="Arial"/>
          <w:sz w:val="24"/>
          <w:szCs w:val="24"/>
        </w:rPr>
      </w:pPr>
      <w:r w:rsidRPr="00C626CB">
        <w:rPr>
          <w:rFonts w:ascii="Roboto" w:eastAsia="Times New Roman" w:hAnsi="Roboto" w:cs="Arial"/>
          <w:sz w:val="24"/>
          <w:szCs w:val="24"/>
        </w:rPr>
        <w:t xml:space="preserve">A Rate Manual to be provided under the Rate / Rule Schedule tab containing at least the “Base Rates” and all rating factors that are applied to the Base Rates to determine any policyholder’s rates (Age rating factors, Area rating factors, Benefit factors / AV Pricing factors). </w:t>
      </w:r>
    </w:p>
    <w:p w14:paraId="016BE06E" w14:textId="77777777" w:rsidR="00086AFF" w:rsidRPr="00C626CB" w:rsidRDefault="00086AFF" w:rsidP="00086AFF">
      <w:pPr>
        <w:spacing w:after="0" w:line="240" w:lineRule="auto"/>
        <w:rPr>
          <w:rFonts w:ascii="Roboto" w:eastAsia="Times New Roman" w:hAnsi="Roboto" w:cs="Arial"/>
          <w:sz w:val="24"/>
          <w:szCs w:val="24"/>
        </w:rPr>
      </w:pPr>
    </w:p>
    <w:p w14:paraId="0F401E45" w14:textId="4DF8394B" w:rsidR="00052737" w:rsidRPr="00C626CB" w:rsidRDefault="00052737" w:rsidP="00810C34">
      <w:pPr>
        <w:pStyle w:val="ListParagraph"/>
        <w:numPr>
          <w:ilvl w:val="1"/>
          <w:numId w:val="11"/>
        </w:numPr>
        <w:spacing w:after="0" w:line="240" w:lineRule="auto"/>
        <w:rPr>
          <w:rFonts w:ascii="Roboto" w:hAnsi="Roboto"/>
          <w:sz w:val="24"/>
          <w:szCs w:val="24"/>
        </w:rPr>
      </w:pPr>
      <w:r w:rsidRPr="00C626CB">
        <w:rPr>
          <w:rFonts w:ascii="Roboto" w:eastAsia="Times New Roman" w:hAnsi="Roboto" w:cs="Arial"/>
          <w:sz w:val="24"/>
          <w:szCs w:val="24"/>
        </w:rPr>
        <w:t xml:space="preserve">Base Rates are defined to be the calibrated Plan Adjusted Index Rates to which </w:t>
      </w:r>
      <w:r w:rsidRPr="00C626CB">
        <w:rPr>
          <w:rFonts w:ascii="Roboto" w:hAnsi="Roboto"/>
          <w:sz w:val="24"/>
          <w:szCs w:val="24"/>
        </w:rPr>
        <w:t>each allowable consumer level rating adjustment is applied to obtain the Consumer Adjusted Premium Rates. Consumer level rating adjustments are</w:t>
      </w:r>
      <w:r w:rsidR="00641BDC" w:rsidRPr="00C626CB">
        <w:rPr>
          <w:rFonts w:ascii="Roboto" w:hAnsi="Roboto"/>
          <w:sz w:val="24"/>
          <w:szCs w:val="24"/>
        </w:rPr>
        <w:t xml:space="preserve"> </w:t>
      </w:r>
      <w:r w:rsidRPr="00C626CB">
        <w:rPr>
          <w:rFonts w:ascii="Roboto" w:hAnsi="Roboto"/>
          <w:sz w:val="24"/>
          <w:szCs w:val="24"/>
        </w:rPr>
        <w:t>Age factors, Geographic Area factors, Tobacco factors, Family Structure rating.</w:t>
      </w:r>
    </w:p>
    <w:p w14:paraId="21C821E1" w14:textId="77777777" w:rsidR="00086AFF" w:rsidRPr="00C626CB" w:rsidRDefault="00086AFF" w:rsidP="00086AFF">
      <w:pPr>
        <w:pStyle w:val="ListParagraph"/>
        <w:spacing w:after="0" w:line="240" w:lineRule="auto"/>
        <w:ind w:left="1440"/>
        <w:rPr>
          <w:rFonts w:ascii="Roboto" w:hAnsi="Roboto"/>
          <w:sz w:val="24"/>
          <w:szCs w:val="24"/>
        </w:rPr>
      </w:pPr>
    </w:p>
    <w:p w14:paraId="1AAF0C79" w14:textId="15C8715C" w:rsidR="00052737" w:rsidRPr="00C626CB" w:rsidRDefault="00052737" w:rsidP="00810C34">
      <w:pPr>
        <w:pStyle w:val="ListParagraph"/>
        <w:numPr>
          <w:ilvl w:val="0"/>
          <w:numId w:val="11"/>
        </w:numPr>
        <w:spacing w:after="0" w:line="240" w:lineRule="auto"/>
        <w:rPr>
          <w:rFonts w:ascii="Roboto" w:eastAsia="Times New Roman" w:hAnsi="Roboto" w:cs="Arial"/>
          <w:sz w:val="24"/>
          <w:szCs w:val="24"/>
        </w:rPr>
      </w:pPr>
      <w:r w:rsidRPr="00C626CB">
        <w:rPr>
          <w:rFonts w:ascii="Roboto" w:eastAsia="Times New Roman" w:hAnsi="Roboto" w:cs="Arial"/>
          <w:sz w:val="24"/>
          <w:szCs w:val="24"/>
        </w:rPr>
        <w:t xml:space="preserve">The Nebraska Rate Table Spreadsheet. </w:t>
      </w:r>
    </w:p>
    <w:p w14:paraId="45B187E0" w14:textId="77777777" w:rsidR="00086AFF" w:rsidRPr="00C626CB" w:rsidRDefault="00086AFF" w:rsidP="00086AFF">
      <w:pPr>
        <w:pStyle w:val="ListParagraph"/>
        <w:spacing w:after="0" w:line="240" w:lineRule="auto"/>
        <w:rPr>
          <w:rFonts w:ascii="Roboto" w:eastAsia="Times New Roman" w:hAnsi="Roboto" w:cs="Arial"/>
          <w:sz w:val="24"/>
          <w:szCs w:val="24"/>
        </w:rPr>
      </w:pPr>
    </w:p>
    <w:p w14:paraId="43274A5D" w14:textId="3D527C8C" w:rsidR="00052737" w:rsidRPr="003C323B" w:rsidRDefault="00052737" w:rsidP="00810C34">
      <w:pPr>
        <w:pStyle w:val="ListParagraph"/>
        <w:numPr>
          <w:ilvl w:val="1"/>
          <w:numId w:val="11"/>
        </w:numPr>
        <w:spacing w:after="0" w:line="240" w:lineRule="auto"/>
        <w:rPr>
          <w:rFonts w:ascii="Roboto" w:eastAsia="Times New Roman" w:hAnsi="Roboto" w:cs="Arial"/>
          <w:sz w:val="24"/>
          <w:szCs w:val="24"/>
        </w:rPr>
      </w:pPr>
      <w:r w:rsidRPr="003C323B">
        <w:rPr>
          <w:rFonts w:ascii="Roboto" w:eastAsia="Times New Roman" w:hAnsi="Roboto" w:cs="Arial"/>
          <w:sz w:val="24"/>
          <w:szCs w:val="24"/>
        </w:rPr>
        <w:t xml:space="preserve">Note: this is not the RTT </w:t>
      </w:r>
      <w:r w:rsidR="00AA55CE" w:rsidRPr="003C323B">
        <w:rPr>
          <w:rFonts w:ascii="Roboto" w:eastAsia="Times New Roman" w:hAnsi="Roboto" w:cs="Arial"/>
          <w:sz w:val="24"/>
          <w:szCs w:val="24"/>
        </w:rPr>
        <w:t xml:space="preserve">(RDT) </w:t>
      </w:r>
      <w:r w:rsidRPr="003C323B">
        <w:rPr>
          <w:rFonts w:ascii="Roboto" w:eastAsia="Times New Roman" w:hAnsi="Roboto" w:cs="Arial"/>
          <w:sz w:val="24"/>
          <w:szCs w:val="24"/>
        </w:rPr>
        <w:t xml:space="preserve">which is only expected to be included in the </w:t>
      </w:r>
      <w:proofErr w:type="gramStart"/>
      <w:r w:rsidRPr="003C323B">
        <w:rPr>
          <w:rFonts w:ascii="Roboto" w:eastAsia="Times New Roman" w:hAnsi="Roboto" w:cs="Arial"/>
          <w:sz w:val="24"/>
          <w:szCs w:val="24"/>
        </w:rPr>
        <w:t>binder, and</w:t>
      </w:r>
      <w:proofErr w:type="gramEnd"/>
      <w:r w:rsidRPr="003C323B">
        <w:rPr>
          <w:rFonts w:ascii="Roboto" w:eastAsia="Times New Roman" w:hAnsi="Roboto" w:cs="Arial"/>
          <w:sz w:val="24"/>
          <w:szCs w:val="24"/>
        </w:rPr>
        <w:t xml:space="preserve"> not </w:t>
      </w:r>
      <w:r w:rsidR="00DC1E56" w:rsidRPr="003C323B">
        <w:rPr>
          <w:rFonts w:ascii="Roboto" w:eastAsia="Times New Roman" w:hAnsi="Roboto" w:cs="Arial"/>
          <w:sz w:val="24"/>
          <w:szCs w:val="24"/>
        </w:rPr>
        <w:t xml:space="preserve">required to be included </w:t>
      </w:r>
      <w:r w:rsidRPr="003C323B">
        <w:rPr>
          <w:rFonts w:ascii="Roboto" w:eastAsia="Times New Roman" w:hAnsi="Roboto" w:cs="Arial"/>
          <w:sz w:val="24"/>
          <w:szCs w:val="24"/>
        </w:rPr>
        <w:t xml:space="preserve">in the rate filing. The RTT should NOT be used to replace the Rate Manual under the SERFF Rate / Rule Schedule tab. </w:t>
      </w:r>
      <w:r w:rsidR="00DC1E56" w:rsidRPr="003C323B">
        <w:rPr>
          <w:rFonts w:ascii="Roboto" w:eastAsia="Times New Roman" w:hAnsi="Roboto" w:cs="Arial"/>
          <w:sz w:val="24"/>
          <w:szCs w:val="24"/>
        </w:rPr>
        <w:t xml:space="preserve">The one exception is that if an issuer submits the Alternate rate filing by July 16, 2025, to adjust rates </w:t>
      </w:r>
      <w:r w:rsidR="00090E08" w:rsidRPr="003C323B">
        <w:rPr>
          <w:rFonts w:ascii="Roboto" w:eastAsia="Times New Roman" w:hAnsi="Roboto" w:cs="Arial"/>
          <w:sz w:val="24"/>
          <w:szCs w:val="24"/>
        </w:rPr>
        <w:t>if</w:t>
      </w:r>
      <w:r w:rsidR="00DC1E56" w:rsidRPr="003C323B">
        <w:rPr>
          <w:rFonts w:ascii="Roboto" w:eastAsia="Times New Roman" w:hAnsi="Roboto" w:cs="Arial"/>
          <w:sz w:val="24"/>
          <w:szCs w:val="24"/>
        </w:rPr>
        <w:t xml:space="preserve"> ARP Extended APTC subsidies are continued for PY 2026, then the alternate RDT rates should be included in that Alternate rate filing to allow for review. </w:t>
      </w:r>
    </w:p>
    <w:p w14:paraId="60357569" w14:textId="77777777" w:rsidR="00086AFF" w:rsidRPr="003C323B" w:rsidRDefault="00086AFF" w:rsidP="00086AFF">
      <w:pPr>
        <w:pStyle w:val="ListParagraph"/>
        <w:spacing w:after="0" w:line="240" w:lineRule="auto"/>
        <w:ind w:left="1440"/>
        <w:rPr>
          <w:rFonts w:ascii="Roboto" w:eastAsia="Times New Roman" w:hAnsi="Roboto" w:cs="Arial"/>
          <w:sz w:val="24"/>
          <w:szCs w:val="24"/>
        </w:rPr>
      </w:pPr>
    </w:p>
    <w:p w14:paraId="25EC22AB" w14:textId="7DE6279D" w:rsidR="00052737" w:rsidRPr="003C323B" w:rsidRDefault="00052737" w:rsidP="00810C34">
      <w:pPr>
        <w:pStyle w:val="ListParagraph"/>
        <w:numPr>
          <w:ilvl w:val="0"/>
          <w:numId w:val="11"/>
        </w:numPr>
        <w:spacing w:after="0" w:line="240" w:lineRule="auto"/>
        <w:rPr>
          <w:rFonts w:ascii="Roboto" w:eastAsia="Times New Roman" w:hAnsi="Roboto" w:cs="Arial"/>
          <w:sz w:val="24"/>
          <w:szCs w:val="24"/>
        </w:rPr>
      </w:pPr>
      <w:r w:rsidRPr="003C323B">
        <w:rPr>
          <w:rFonts w:ascii="Roboto" w:eastAsia="Times New Roman" w:hAnsi="Roboto" w:cs="Arial"/>
          <w:sz w:val="24"/>
          <w:szCs w:val="24"/>
        </w:rPr>
        <w:t xml:space="preserve">Actuarial Value (AV) Calculation sheets for each plan, and an Actuarial Attestation that AVs were calculated using accepted methods. </w:t>
      </w:r>
    </w:p>
    <w:p w14:paraId="018AB683" w14:textId="77777777" w:rsidR="00086AFF" w:rsidRPr="003C323B" w:rsidRDefault="00086AFF" w:rsidP="00086AFF">
      <w:pPr>
        <w:pStyle w:val="ListParagraph"/>
        <w:spacing w:after="0" w:line="240" w:lineRule="auto"/>
        <w:rPr>
          <w:rFonts w:ascii="Roboto" w:eastAsia="Times New Roman" w:hAnsi="Roboto" w:cs="Arial"/>
          <w:sz w:val="24"/>
          <w:szCs w:val="24"/>
        </w:rPr>
      </w:pPr>
    </w:p>
    <w:p w14:paraId="22601049" w14:textId="29D32AFE" w:rsidR="00052737" w:rsidRPr="00C626CB" w:rsidRDefault="00052737" w:rsidP="00810C34">
      <w:pPr>
        <w:pStyle w:val="ListParagraph"/>
        <w:numPr>
          <w:ilvl w:val="0"/>
          <w:numId w:val="11"/>
        </w:numPr>
        <w:spacing w:after="0" w:line="240" w:lineRule="auto"/>
        <w:rPr>
          <w:rFonts w:ascii="Roboto" w:eastAsia="Times New Roman" w:hAnsi="Roboto" w:cs="Arial"/>
          <w:sz w:val="24"/>
          <w:szCs w:val="24"/>
        </w:rPr>
      </w:pPr>
      <w:r w:rsidRPr="003C323B">
        <w:rPr>
          <w:rFonts w:ascii="Roboto" w:eastAsia="Times New Roman" w:hAnsi="Roboto" w:cs="Arial"/>
          <w:sz w:val="24"/>
          <w:szCs w:val="24"/>
        </w:rPr>
        <w:t>A complete Actuarial Memorandum with development of rates including a projection calculation demonstrating how 202</w:t>
      </w:r>
      <w:r w:rsidR="00E560D2" w:rsidRPr="003C323B">
        <w:rPr>
          <w:rFonts w:ascii="Roboto" w:eastAsia="Times New Roman" w:hAnsi="Roboto" w:cs="Arial"/>
          <w:sz w:val="24"/>
          <w:szCs w:val="24"/>
        </w:rPr>
        <w:t>6</w:t>
      </w:r>
      <w:r w:rsidRPr="003C323B">
        <w:rPr>
          <w:rFonts w:ascii="Roboto" w:eastAsia="Times New Roman" w:hAnsi="Roboto" w:cs="Arial"/>
          <w:sz w:val="24"/>
          <w:szCs w:val="24"/>
        </w:rPr>
        <w:t xml:space="preserve"> projected claims</w:t>
      </w:r>
      <w:r w:rsidRPr="00C626CB">
        <w:rPr>
          <w:rFonts w:ascii="Roboto" w:eastAsia="Times New Roman" w:hAnsi="Roboto" w:cs="Arial"/>
          <w:sz w:val="24"/>
          <w:szCs w:val="24"/>
        </w:rPr>
        <w:t xml:space="preserve">, premium and membership were </w:t>
      </w:r>
      <w:proofErr w:type="gramStart"/>
      <w:r w:rsidRPr="00C626CB">
        <w:rPr>
          <w:rFonts w:ascii="Roboto" w:eastAsia="Times New Roman" w:hAnsi="Roboto" w:cs="Arial"/>
          <w:sz w:val="24"/>
          <w:szCs w:val="24"/>
        </w:rPr>
        <w:t>developed, and</w:t>
      </w:r>
      <w:proofErr w:type="gramEnd"/>
      <w:r w:rsidRPr="00C626CB">
        <w:rPr>
          <w:rFonts w:ascii="Roboto" w:eastAsia="Times New Roman" w:hAnsi="Roboto" w:cs="Arial"/>
          <w:sz w:val="24"/>
          <w:szCs w:val="24"/>
        </w:rPr>
        <w:t xml:space="preserve"> illustrating how all trend and projection factors were applied to base experience.</w:t>
      </w:r>
    </w:p>
    <w:p w14:paraId="2B821B8A" w14:textId="77777777" w:rsidR="00086AFF" w:rsidRPr="00C626CB" w:rsidRDefault="00086AFF" w:rsidP="00086AFF">
      <w:pPr>
        <w:spacing w:after="0" w:line="240" w:lineRule="auto"/>
        <w:rPr>
          <w:rFonts w:ascii="Roboto" w:eastAsia="Times New Roman" w:hAnsi="Roboto" w:cs="Arial"/>
          <w:sz w:val="24"/>
          <w:szCs w:val="24"/>
        </w:rPr>
      </w:pPr>
    </w:p>
    <w:p w14:paraId="254ABC2B" w14:textId="1E5E52B0" w:rsidR="00052737" w:rsidRPr="00C626CB" w:rsidRDefault="00052737" w:rsidP="00810C34">
      <w:pPr>
        <w:pStyle w:val="ListParagraph"/>
        <w:numPr>
          <w:ilvl w:val="1"/>
          <w:numId w:val="11"/>
        </w:numPr>
        <w:spacing w:after="0" w:line="240" w:lineRule="auto"/>
        <w:rPr>
          <w:rFonts w:ascii="Roboto" w:eastAsiaTheme="minorHAnsi" w:hAnsi="Roboto" w:cs="Arial"/>
          <w:sz w:val="24"/>
          <w:szCs w:val="24"/>
        </w:rPr>
      </w:pPr>
      <w:r w:rsidRPr="00C626CB">
        <w:rPr>
          <w:rFonts w:ascii="Roboto" w:eastAsia="Times New Roman" w:hAnsi="Roboto" w:cs="Arial"/>
          <w:sz w:val="24"/>
          <w:szCs w:val="24"/>
        </w:rPr>
        <w:t xml:space="preserve">Note that the Federal URRT and its supporting Part III Actuarial Memorandum are not required to be the official rate development used to set rates. If the Un-redacted Part III Actuarial Memorandum completely describes the rate setting method with detailed </w:t>
      </w:r>
      <w:r w:rsidRPr="00C626CB">
        <w:rPr>
          <w:rFonts w:ascii="Roboto" w:eastAsia="Times New Roman" w:hAnsi="Roboto" w:cs="Arial"/>
          <w:sz w:val="24"/>
          <w:szCs w:val="24"/>
        </w:rPr>
        <w:lastRenderedPageBreak/>
        <w:t>support for how all base rates and rating adjustments were developed and applied, then this may be used to satisfy this requirement.</w:t>
      </w:r>
    </w:p>
    <w:p w14:paraId="2396E655" w14:textId="77777777" w:rsidR="00086AFF" w:rsidRPr="00C626CB" w:rsidRDefault="00086AFF" w:rsidP="00086AFF">
      <w:pPr>
        <w:pStyle w:val="ListParagraph"/>
        <w:spacing w:after="0" w:line="240" w:lineRule="auto"/>
        <w:ind w:left="1440"/>
        <w:rPr>
          <w:rFonts w:ascii="Roboto" w:eastAsiaTheme="minorHAnsi" w:hAnsi="Roboto" w:cs="Arial"/>
          <w:sz w:val="24"/>
          <w:szCs w:val="24"/>
        </w:rPr>
      </w:pPr>
    </w:p>
    <w:p w14:paraId="6E9BFAF2" w14:textId="5536E207" w:rsidR="00475D90" w:rsidRPr="000B6228" w:rsidRDefault="00475D90" w:rsidP="00810C34">
      <w:pPr>
        <w:pStyle w:val="ListParagraph"/>
        <w:numPr>
          <w:ilvl w:val="0"/>
          <w:numId w:val="11"/>
        </w:numPr>
        <w:spacing w:after="0" w:line="240" w:lineRule="auto"/>
        <w:rPr>
          <w:rFonts w:ascii="Roboto" w:eastAsiaTheme="minorHAnsi" w:hAnsi="Roboto" w:cs="Arial"/>
          <w:sz w:val="24"/>
          <w:szCs w:val="24"/>
        </w:rPr>
      </w:pPr>
      <w:r w:rsidRPr="00C626CB">
        <w:rPr>
          <w:rFonts w:ascii="Roboto" w:eastAsiaTheme="minorHAnsi" w:hAnsi="Roboto" w:cs="Arial"/>
          <w:sz w:val="24"/>
          <w:szCs w:val="24"/>
        </w:rPr>
        <w:t xml:space="preserve">Within the rate filing, carriers must delineate their broker commission schedules for the upcoming calendar year. The schedules must not distinguish between special enrollments or open enrollments or any other factor that could be related to health status such as metal level, age, family size, etc. As commissions are a key component of the rate development, changes to the schedules for individual and small group health benefit plans should largely align with the calendar year rate setting process. Commission schedule changes must be submitted to the </w:t>
      </w:r>
      <w:r w:rsidR="002C5C56" w:rsidRPr="00C626CB">
        <w:rPr>
          <w:rFonts w:ascii="Roboto" w:eastAsiaTheme="minorHAnsi" w:hAnsi="Roboto" w:cs="Arial"/>
          <w:sz w:val="24"/>
          <w:szCs w:val="24"/>
        </w:rPr>
        <w:t>N</w:t>
      </w:r>
      <w:r w:rsidR="008B7D64" w:rsidRPr="00C626CB">
        <w:rPr>
          <w:rFonts w:ascii="Roboto" w:eastAsiaTheme="minorHAnsi" w:hAnsi="Roboto" w:cs="Arial"/>
          <w:sz w:val="24"/>
          <w:szCs w:val="24"/>
        </w:rPr>
        <w:t>DOI General Counsel and Deputy Director</w:t>
      </w:r>
      <w:r w:rsidRPr="00C626CB">
        <w:rPr>
          <w:rFonts w:ascii="Roboto" w:eastAsiaTheme="minorHAnsi" w:hAnsi="Roboto" w:cs="Arial"/>
          <w:sz w:val="24"/>
          <w:szCs w:val="24"/>
        </w:rPr>
        <w:t xml:space="preserve"> at least 90 days prior to implementation and may not be accepted without clear justification as to why the change cannot be postponed until the next calendar year.</w:t>
      </w:r>
      <w:r w:rsidR="008B7D64" w:rsidRPr="00C626CB">
        <w:rPr>
          <w:rFonts w:ascii="Roboto" w:eastAsiaTheme="minorHAnsi" w:hAnsi="Roboto" w:cs="Arial"/>
          <w:sz w:val="24"/>
          <w:szCs w:val="24"/>
        </w:rPr>
        <w:t xml:space="preserve">  If approval is granted, the revised commission schedule must be </w:t>
      </w:r>
      <w:r w:rsidR="008B7D64" w:rsidRPr="000B6228">
        <w:rPr>
          <w:rFonts w:ascii="Roboto" w:eastAsiaTheme="minorHAnsi" w:hAnsi="Roboto" w:cs="Arial"/>
          <w:sz w:val="24"/>
          <w:szCs w:val="24"/>
        </w:rPr>
        <w:t>added to the affected SERFF rate filing.</w:t>
      </w:r>
    </w:p>
    <w:p w14:paraId="3BBB9A40" w14:textId="77777777" w:rsidR="00EB1D60" w:rsidRPr="000B6228" w:rsidRDefault="00EB1D60" w:rsidP="009D20C0">
      <w:pPr>
        <w:spacing w:after="0" w:line="240" w:lineRule="auto"/>
        <w:rPr>
          <w:rFonts w:ascii="Roboto" w:eastAsiaTheme="minorHAnsi" w:hAnsi="Roboto" w:cs="Arial"/>
          <w:sz w:val="24"/>
          <w:szCs w:val="24"/>
        </w:rPr>
      </w:pPr>
    </w:p>
    <w:p w14:paraId="2F1E7C66" w14:textId="224E716E" w:rsidR="00086AFF" w:rsidRPr="00C626CB" w:rsidRDefault="00052737" w:rsidP="008A2951">
      <w:pPr>
        <w:pStyle w:val="ListParagraph"/>
        <w:numPr>
          <w:ilvl w:val="0"/>
          <w:numId w:val="11"/>
        </w:numPr>
        <w:spacing w:after="0" w:line="240" w:lineRule="auto"/>
        <w:rPr>
          <w:rStyle w:val="Hyperlink"/>
          <w:rFonts w:ascii="Roboto" w:eastAsia="Times New Roman" w:hAnsi="Roboto" w:cs="Arial"/>
          <w:sz w:val="24"/>
          <w:szCs w:val="24"/>
        </w:rPr>
      </w:pPr>
      <w:r w:rsidRPr="000B6228">
        <w:rPr>
          <w:rFonts w:ascii="Roboto" w:eastAsiaTheme="minorHAnsi" w:hAnsi="Roboto" w:cs="Arial"/>
          <w:sz w:val="24"/>
          <w:szCs w:val="24"/>
        </w:rPr>
        <w:t>A Trade Secret request if the company will be requesting any documents to be kept confidential</w:t>
      </w:r>
      <w:r w:rsidRPr="000B6228">
        <w:rPr>
          <w:rFonts w:ascii="Roboto" w:eastAsia="Times New Roman" w:hAnsi="Roboto" w:cs="Arial"/>
          <w:sz w:val="24"/>
          <w:szCs w:val="24"/>
        </w:rPr>
        <w:t xml:space="preserve"> once the filing is released publicly. The </w:t>
      </w:r>
      <w:r w:rsidR="00641BDC" w:rsidRPr="000B6228">
        <w:rPr>
          <w:rFonts w:ascii="Roboto" w:eastAsia="Times New Roman" w:hAnsi="Roboto" w:cs="Arial"/>
          <w:sz w:val="24"/>
          <w:szCs w:val="24"/>
        </w:rPr>
        <w:t xml:space="preserve">NDOI </w:t>
      </w:r>
      <w:r w:rsidRPr="000B6228">
        <w:rPr>
          <w:rFonts w:ascii="Roboto" w:eastAsia="Times New Roman" w:hAnsi="Roboto" w:cs="Arial"/>
          <w:sz w:val="24"/>
          <w:szCs w:val="24"/>
        </w:rPr>
        <w:t xml:space="preserve">has posted a Nebraska SERFF Rate Filing Guideline </w:t>
      </w:r>
      <w:r w:rsidRPr="00C626CB">
        <w:rPr>
          <w:rFonts w:ascii="Roboto" w:eastAsia="Times New Roman" w:hAnsi="Roboto" w:cs="Arial"/>
          <w:sz w:val="24"/>
          <w:szCs w:val="24"/>
        </w:rPr>
        <w:t xml:space="preserve">with instructions for requesting Trade Secret protection for any item. The process for requesting trade secret protection through SERFF is available online at: </w:t>
      </w:r>
      <w:r w:rsidR="00810C34" w:rsidRPr="00C626CB">
        <w:rPr>
          <w:rFonts w:ascii="Roboto" w:eastAsia="Times New Roman" w:hAnsi="Roboto" w:cs="Arial"/>
          <w:sz w:val="24"/>
          <w:szCs w:val="24"/>
        </w:rPr>
        <w:t xml:space="preserve"> </w:t>
      </w:r>
      <w:hyperlink r:id="rId20" w:history="1">
        <w:r w:rsidR="00C626CB" w:rsidRPr="001678CE">
          <w:rPr>
            <w:rStyle w:val="Hyperlink"/>
            <w:rFonts w:ascii="Roboto" w:eastAsia="Times New Roman" w:hAnsi="Roboto" w:cs="Arial"/>
            <w:sz w:val="24"/>
            <w:szCs w:val="24"/>
          </w:rPr>
          <w:t>https://doi.neb</w:t>
        </w:r>
        <w:r w:rsidR="00C626CB" w:rsidRPr="001678CE">
          <w:rPr>
            <w:rStyle w:val="Hyperlink"/>
            <w:rFonts w:ascii="Roboto" w:eastAsia="Times New Roman" w:hAnsi="Roboto" w:cs="Arial"/>
            <w:sz w:val="24"/>
            <w:szCs w:val="24"/>
          </w:rPr>
          <w:t>raska.gov/sites/default/files/doc/Trade%20Secret%20Request%20Template%2C%20Major%20Medical.pdf</w:t>
        </w:r>
      </w:hyperlink>
      <w:r w:rsidR="008A2951" w:rsidRPr="00C626CB">
        <w:rPr>
          <w:rStyle w:val="Hyperlink"/>
          <w:rFonts w:ascii="Roboto" w:eastAsia="Times New Roman" w:hAnsi="Roboto" w:cs="Arial"/>
          <w:sz w:val="24"/>
          <w:szCs w:val="24"/>
        </w:rPr>
        <w:t xml:space="preserve"> </w:t>
      </w:r>
    </w:p>
    <w:p w14:paraId="30C9AE8B" w14:textId="77777777" w:rsidR="008A2951" w:rsidRPr="00C626CB" w:rsidRDefault="008A2951" w:rsidP="008A2951">
      <w:pPr>
        <w:pStyle w:val="ListParagraph"/>
        <w:spacing w:after="0" w:line="240" w:lineRule="auto"/>
        <w:rPr>
          <w:rFonts w:ascii="Roboto" w:eastAsia="Times New Roman" w:hAnsi="Roboto" w:cs="Arial"/>
          <w:sz w:val="24"/>
          <w:szCs w:val="24"/>
        </w:rPr>
      </w:pPr>
    </w:p>
    <w:p w14:paraId="189EA783" w14:textId="7DA3C468" w:rsidR="00810C34" w:rsidRPr="00C626CB" w:rsidRDefault="00810C34" w:rsidP="000B6228">
      <w:pPr>
        <w:pStyle w:val="ListParagraph"/>
        <w:numPr>
          <w:ilvl w:val="1"/>
          <w:numId w:val="11"/>
        </w:numPr>
        <w:spacing w:after="0" w:line="240" w:lineRule="auto"/>
        <w:rPr>
          <w:rFonts w:ascii="Roboto" w:eastAsia="Times New Roman" w:hAnsi="Roboto" w:cs="Arial"/>
          <w:sz w:val="24"/>
          <w:szCs w:val="24"/>
        </w:rPr>
      </w:pPr>
      <w:r w:rsidRPr="000B6228">
        <w:rPr>
          <w:rFonts w:ascii="Roboto" w:eastAsia="Times New Roman" w:hAnsi="Roboto" w:cs="Arial"/>
          <w:sz w:val="24"/>
          <w:szCs w:val="24"/>
        </w:rPr>
        <w:t>The Trade Secret Requ</w:t>
      </w:r>
      <w:r w:rsidRPr="000B6228">
        <w:rPr>
          <w:rFonts w:ascii="Roboto" w:eastAsia="Times New Roman" w:hAnsi="Roboto" w:cs="Arial"/>
          <w:sz w:val="24"/>
          <w:szCs w:val="24"/>
        </w:rPr>
        <w:t>est Template</w:t>
      </w:r>
      <w:r w:rsidRPr="00C626CB">
        <w:rPr>
          <w:rFonts w:ascii="Roboto" w:eastAsia="Times New Roman" w:hAnsi="Roboto" w:cs="Arial"/>
          <w:sz w:val="24"/>
          <w:szCs w:val="24"/>
        </w:rPr>
        <w:t xml:space="preserve"> should be followed when submitting requests for Trade Secret handling of filing material. The format indicated in this template must be followed.</w:t>
      </w:r>
    </w:p>
    <w:p w14:paraId="55D9B67E" w14:textId="77777777" w:rsidR="00086AFF" w:rsidRPr="00C626CB" w:rsidRDefault="00086AFF" w:rsidP="00086AFF">
      <w:pPr>
        <w:pStyle w:val="ListParagraph"/>
        <w:spacing w:after="0" w:line="240" w:lineRule="auto"/>
        <w:ind w:left="1440"/>
        <w:jc w:val="both"/>
        <w:rPr>
          <w:rFonts w:ascii="Roboto" w:hAnsi="Roboto"/>
          <w:color w:val="FF0000"/>
          <w:sz w:val="24"/>
          <w:szCs w:val="24"/>
        </w:rPr>
      </w:pPr>
    </w:p>
    <w:p w14:paraId="3E434CBA" w14:textId="375D7586" w:rsidR="00810C34" w:rsidRPr="00C626CB" w:rsidRDefault="00810C34" w:rsidP="00810C34">
      <w:pPr>
        <w:pStyle w:val="ListParagraph"/>
        <w:numPr>
          <w:ilvl w:val="0"/>
          <w:numId w:val="11"/>
        </w:numPr>
        <w:spacing w:after="0" w:line="240" w:lineRule="auto"/>
        <w:jc w:val="both"/>
        <w:rPr>
          <w:rFonts w:ascii="Roboto" w:eastAsia="Times New Roman" w:hAnsi="Roboto" w:cs="Arial"/>
          <w:sz w:val="24"/>
          <w:szCs w:val="24"/>
        </w:rPr>
      </w:pPr>
      <w:r w:rsidRPr="00C626CB">
        <w:rPr>
          <w:rFonts w:ascii="Roboto" w:eastAsia="Times New Roman" w:hAnsi="Roboto" w:cs="Arial"/>
          <w:sz w:val="24"/>
          <w:szCs w:val="24"/>
        </w:rPr>
        <w:t>The Standard Rate Filing Form Listing.</w:t>
      </w:r>
    </w:p>
    <w:p w14:paraId="17727178" w14:textId="77777777" w:rsidR="00810C34" w:rsidRPr="00C626CB" w:rsidRDefault="00810C34" w:rsidP="00810C34">
      <w:pPr>
        <w:pStyle w:val="ListParagraph"/>
        <w:spacing w:after="0" w:line="240" w:lineRule="auto"/>
        <w:jc w:val="both"/>
        <w:rPr>
          <w:rFonts w:ascii="Roboto" w:eastAsia="Times New Roman" w:hAnsi="Roboto" w:cs="Arial"/>
          <w:sz w:val="24"/>
          <w:szCs w:val="24"/>
        </w:rPr>
      </w:pPr>
    </w:p>
    <w:p w14:paraId="483F869D" w14:textId="77777777" w:rsidR="00810C34" w:rsidRPr="00C626CB" w:rsidRDefault="00810C34" w:rsidP="00810C34">
      <w:pPr>
        <w:pStyle w:val="ListParagraph"/>
        <w:numPr>
          <w:ilvl w:val="0"/>
          <w:numId w:val="11"/>
        </w:numPr>
        <w:spacing w:after="0" w:line="240" w:lineRule="auto"/>
        <w:jc w:val="both"/>
        <w:rPr>
          <w:rFonts w:ascii="Roboto" w:eastAsia="Times New Roman" w:hAnsi="Roboto" w:cs="Arial"/>
          <w:sz w:val="24"/>
          <w:szCs w:val="24"/>
        </w:rPr>
      </w:pPr>
      <w:r w:rsidRPr="00C626CB">
        <w:rPr>
          <w:rFonts w:ascii="Roboto" w:eastAsia="Times New Roman" w:hAnsi="Roboto" w:cs="Arial"/>
          <w:sz w:val="24"/>
          <w:szCs w:val="24"/>
        </w:rPr>
        <w:t>Completed SERFF information tabs as required by NDOI.</w:t>
      </w:r>
    </w:p>
    <w:p w14:paraId="31FF4C39" w14:textId="70B19DDD" w:rsidR="00810C34" w:rsidRPr="00C626CB" w:rsidRDefault="00810C34" w:rsidP="00810C34">
      <w:pPr>
        <w:spacing w:after="0" w:line="240" w:lineRule="auto"/>
        <w:jc w:val="both"/>
        <w:rPr>
          <w:rFonts w:ascii="Roboto" w:eastAsia="Times New Roman" w:hAnsi="Roboto" w:cs="Arial"/>
          <w:sz w:val="24"/>
          <w:szCs w:val="24"/>
        </w:rPr>
      </w:pPr>
    </w:p>
    <w:p w14:paraId="1628B7C2" w14:textId="77777777" w:rsidR="009D20C0" w:rsidRPr="00C626CB" w:rsidRDefault="009D20C0" w:rsidP="009D20C0">
      <w:pPr>
        <w:rPr>
          <w:rFonts w:ascii="Roboto" w:hAnsi="Roboto"/>
          <w:sz w:val="24"/>
          <w:szCs w:val="24"/>
        </w:rPr>
      </w:pPr>
      <w:r w:rsidRPr="00C626CB">
        <w:rPr>
          <w:rFonts w:ascii="Roboto" w:eastAsia="Times New Roman" w:hAnsi="Roboto" w:cs="Arial"/>
          <w:b/>
          <w:sz w:val="24"/>
          <w:szCs w:val="24"/>
        </w:rPr>
        <w:t>Additional Requirement for What Needs to Be Provided as Rate Filing Support:</w:t>
      </w:r>
    </w:p>
    <w:p w14:paraId="331E4E84" w14:textId="77777777" w:rsidR="009D20C0" w:rsidRPr="00C626CB" w:rsidRDefault="009D20C0" w:rsidP="009D20C0">
      <w:pPr>
        <w:spacing w:after="0" w:line="240" w:lineRule="auto"/>
        <w:rPr>
          <w:rFonts w:ascii="Roboto" w:eastAsia="Times New Roman" w:hAnsi="Roboto" w:cs="Arial"/>
          <w:sz w:val="24"/>
          <w:szCs w:val="24"/>
        </w:rPr>
      </w:pPr>
      <w:r w:rsidRPr="00C626CB">
        <w:rPr>
          <w:rFonts w:ascii="Roboto" w:eastAsia="Times New Roman" w:hAnsi="Roboto" w:cs="Arial"/>
          <w:sz w:val="24"/>
          <w:szCs w:val="24"/>
        </w:rPr>
        <w:t xml:space="preserve">Transparency of Benefit Factors. </w:t>
      </w:r>
    </w:p>
    <w:p w14:paraId="2CB6EAE8" w14:textId="77777777" w:rsidR="009D20C0" w:rsidRPr="00C626CB" w:rsidRDefault="009D20C0" w:rsidP="009D20C0">
      <w:pPr>
        <w:spacing w:after="0" w:line="240" w:lineRule="auto"/>
        <w:rPr>
          <w:rFonts w:ascii="Roboto" w:eastAsia="Times New Roman" w:hAnsi="Roboto" w:cs="Arial"/>
          <w:sz w:val="24"/>
          <w:szCs w:val="24"/>
        </w:rPr>
      </w:pPr>
    </w:p>
    <w:p w14:paraId="4693D511" w14:textId="4974A4DA" w:rsidR="009D20C0" w:rsidRPr="00C626CB" w:rsidRDefault="009D20C0" w:rsidP="009D20C0">
      <w:pPr>
        <w:spacing w:after="0" w:line="240" w:lineRule="auto"/>
        <w:ind w:left="360"/>
        <w:rPr>
          <w:rFonts w:ascii="Roboto" w:eastAsia="Times New Roman" w:hAnsi="Roboto" w:cs="Arial"/>
          <w:sz w:val="24"/>
          <w:szCs w:val="24"/>
        </w:rPr>
      </w:pPr>
      <w:r w:rsidRPr="00C626CB">
        <w:rPr>
          <w:rFonts w:ascii="Roboto" w:eastAsia="Times New Roman" w:hAnsi="Roboto" w:cs="Arial"/>
          <w:sz w:val="24"/>
          <w:szCs w:val="24"/>
        </w:rPr>
        <w:t xml:space="preserve">The </w:t>
      </w:r>
      <w:r w:rsidR="00641BDC" w:rsidRPr="00C626CB">
        <w:rPr>
          <w:rFonts w:ascii="Roboto" w:eastAsia="Times New Roman" w:hAnsi="Roboto" w:cs="Arial"/>
          <w:sz w:val="24"/>
          <w:szCs w:val="24"/>
        </w:rPr>
        <w:t xml:space="preserve">NDOI </w:t>
      </w:r>
      <w:r w:rsidRPr="00C626CB">
        <w:rPr>
          <w:rFonts w:ascii="Roboto" w:eastAsia="Times New Roman" w:hAnsi="Roboto" w:cs="Arial"/>
          <w:sz w:val="24"/>
          <w:szCs w:val="24"/>
        </w:rPr>
        <w:t xml:space="preserve">is requiring a Public Summary sheet of CSR Loads and Benefit Factors as outlined below. Additionally, the </w:t>
      </w:r>
      <w:r w:rsidR="00641BDC" w:rsidRPr="00C626CB">
        <w:rPr>
          <w:rFonts w:ascii="Roboto" w:eastAsia="Times New Roman" w:hAnsi="Roboto" w:cs="Arial"/>
          <w:sz w:val="24"/>
          <w:szCs w:val="24"/>
        </w:rPr>
        <w:t>NDOI</w:t>
      </w:r>
      <w:r w:rsidRPr="00C626CB">
        <w:rPr>
          <w:rFonts w:ascii="Roboto" w:eastAsia="Times New Roman" w:hAnsi="Roboto" w:cs="Arial"/>
          <w:sz w:val="24"/>
          <w:szCs w:val="24"/>
        </w:rPr>
        <w:t xml:space="preserve"> is requiring CSR Load and Benefit Factor development to be included in issuer’s Individual Market rate filings.</w:t>
      </w:r>
    </w:p>
    <w:p w14:paraId="3061C7B1" w14:textId="77777777" w:rsidR="009D20C0" w:rsidRPr="00C626CB" w:rsidRDefault="009D20C0" w:rsidP="009D20C0">
      <w:pPr>
        <w:spacing w:after="0" w:line="240" w:lineRule="auto"/>
        <w:rPr>
          <w:rFonts w:ascii="Roboto" w:eastAsia="Times New Roman" w:hAnsi="Roboto" w:cs="Arial"/>
          <w:sz w:val="24"/>
          <w:szCs w:val="24"/>
        </w:rPr>
      </w:pPr>
    </w:p>
    <w:p w14:paraId="3236A359" w14:textId="77777777" w:rsidR="009D20C0" w:rsidRPr="00C626CB" w:rsidRDefault="009D20C0" w:rsidP="009D20C0">
      <w:pPr>
        <w:spacing w:after="0" w:line="240" w:lineRule="auto"/>
        <w:ind w:left="1080"/>
        <w:rPr>
          <w:rFonts w:ascii="Roboto" w:eastAsia="Times New Roman" w:hAnsi="Roboto" w:cs="Arial"/>
          <w:sz w:val="24"/>
          <w:szCs w:val="24"/>
        </w:rPr>
      </w:pPr>
      <w:r w:rsidRPr="00C626CB">
        <w:rPr>
          <w:rFonts w:ascii="Roboto" w:eastAsia="Times New Roman" w:hAnsi="Roboto" w:cs="Arial"/>
          <w:sz w:val="24"/>
          <w:szCs w:val="24"/>
        </w:rPr>
        <w:t xml:space="preserve">(1) Required Individual Market Public Summary Sheet for CSR Loads and Benefit Factors.  </w:t>
      </w:r>
    </w:p>
    <w:p w14:paraId="75256332" w14:textId="77777777" w:rsidR="009D20C0" w:rsidRPr="00C626CB" w:rsidRDefault="009D20C0" w:rsidP="009D20C0">
      <w:pPr>
        <w:spacing w:after="0" w:line="240" w:lineRule="auto"/>
        <w:ind w:left="1080"/>
        <w:rPr>
          <w:rFonts w:ascii="Roboto" w:eastAsia="Times New Roman" w:hAnsi="Roboto" w:cs="Arial"/>
          <w:sz w:val="24"/>
          <w:szCs w:val="24"/>
        </w:rPr>
      </w:pPr>
    </w:p>
    <w:p w14:paraId="365B7B83" w14:textId="4554ABEB" w:rsidR="009D20C0" w:rsidRPr="00C626CB" w:rsidRDefault="009D20C0" w:rsidP="009D20C0">
      <w:pPr>
        <w:spacing w:after="0" w:line="240" w:lineRule="auto"/>
        <w:ind w:left="1440"/>
        <w:rPr>
          <w:rFonts w:ascii="Roboto" w:eastAsia="Times New Roman" w:hAnsi="Roboto" w:cs="Arial"/>
          <w:sz w:val="24"/>
          <w:szCs w:val="24"/>
        </w:rPr>
      </w:pPr>
      <w:r w:rsidRPr="00C626CB">
        <w:rPr>
          <w:rFonts w:ascii="Roboto" w:eastAsia="Times New Roman" w:hAnsi="Roboto" w:cs="Arial"/>
          <w:sz w:val="24"/>
          <w:szCs w:val="24"/>
        </w:rPr>
        <w:t>This requirement applies to Individual On-Exchange Plans excluding Catastrophic Plans.</w:t>
      </w:r>
      <w:r w:rsidRPr="00C626CB">
        <w:rPr>
          <w:rFonts w:ascii="Roboto" w:eastAsia="Times New Roman" w:hAnsi="Roboto" w:cs="Arial"/>
          <w:sz w:val="24"/>
          <w:szCs w:val="24"/>
        </w:rPr>
        <w:br/>
      </w:r>
      <w:r w:rsidRPr="00C626CB">
        <w:rPr>
          <w:rFonts w:ascii="Roboto" w:eastAsia="Times New Roman" w:hAnsi="Roboto" w:cs="Arial"/>
          <w:sz w:val="24"/>
          <w:szCs w:val="24"/>
        </w:rPr>
        <w:br/>
        <w:t xml:space="preserve">Issuers should provide a single Excel sheet in their annual SERFF rate filing containing the following columns of information which will be made Public when NE SERFF rate filings become </w:t>
      </w:r>
      <w:r w:rsidRPr="003C323B">
        <w:rPr>
          <w:rFonts w:ascii="Roboto" w:eastAsia="Times New Roman" w:hAnsi="Roboto" w:cs="Arial"/>
          <w:sz w:val="24"/>
          <w:szCs w:val="24"/>
        </w:rPr>
        <w:t>Public on November 1</w:t>
      </w:r>
      <w:r w:rsidRPr="003C323B">
        <w:rPr>
          <w:rFonts w:ascii="Roboto" w:eastAsia="Times New Roman" w:hAnsi="Roboto" w:cs="Arial"/>
          <w:sz w:val="24"/>
          <w:szCs w:val="24"/>
          <w:vertAlign w:val="superscript"/>
        </w:rPr>
        <w:t>st</w:t>
      </w:r>
      <w:r w:rsidRPr="003C323B">
        <w:rPr>
          <w:rFonts w:ascii="Roboto" w:eastAsia="Times New Roman" w:hAnsi="Roboto" w:cs="Arial"/>
          <w:sz w:val="24"/>
          <w:szCs w:val="24"/>
        </w:rPr>
        <w:t>, 202</w:t>
      </w:r>
      <w:r w:rsidR="008C3002" w:rsidRPr="003C323B">
        <w:rPr>
          <w:rFonts w:ascii="Roboto" w:eastAsia="Times New Roman" w:hAnsi="Roboto" w:cs="Arial"/>
          <w:sz w:val="24"/>
          <w:szCs w:val="24"/>
        </w:rPr>
        <w:t>5</w:t>
      </w:r>
      <w:r w:rsidRPr="003C323B">
        <w:rPr>
          <w:rFonts w:ascii="Roboto" w:eastAsia="Times New Roman" w:hAnsi="Roboto" w:cs="Arial"/>
          <w:sz w:val="24"/>
          <w:szCs w:val="24"/>
        </w:rPr>
        <w:t xml:space="preserve">. </w:t>
      </w:r>
      <w:r w:rsidRPr="003C323B">
        <w:rPr>
          <w:rFonts w:ascii="Roboto" w:eastAsia="Times New Roman" w:hAnsi="Roboto" w:cs="Arial"/>
          <w:sz w:val="24"/>
          <w:szCs w:val="24"/>
        </w:rPr>
        <w:br/>
      </w:r>
    </w:p>
    <w:p w14:paraId="6E9E1E4A" w14:textId="77777777" w:rsidR="009D20C0" w:rsidRPr="00C626CB" w:rsidRDefault="009D20C0" w:rsidP="009D20C0">
      <w:pPr>
        <w:pStyle w:val="ListParagraph"/>
        <w:numPr>
          <w:ilvl w:val="0"/>
          <w:numId w:val="29"/>
        </w:numPr>
        <w:spacing w:after="0" w:line="240" w:lineRule="auto"/>
        <w:rPr>
          <w:rFonts w:ascii="Roboto" w:eastAsia="Times New Roman" w:hAnsi="Roboto" w:cs="Arial"/>
          <w:sz w:val="24"/>
          <w:szCs w:val="24"/>
        </w:rPr>
      </w:pPr>
      <w:r w:rsidRPr="00C626CB">
        <w:rPr>
          <w:rFonts w:ascii="Roboto" w:eastAsia="Times New Roman" w:hAnsi="Roboto" w:cs="Arial"/>
          <w:sz w:val="24"/>
          <w:szCs w:val="24"/>
        </w:rPr>
        <w:t>HIOS Plan ID Number</w:t>
      </w:r>
    </w:p>
    <w:p w14:paraId="42FCE495" w14:textId="77777777" w:rsidR="009D20C0" w:rsidRPr="00C626CB" w:rsidRDefault="009D20C0" w:rsidP="009D20C0">
      <w:pPr>
        <w:pStyle w:val="ListParagraph"/>
        <w:numPr>
          <w:ilvl w:val="0"/>
          <w:numId w:val="29"/>
        </w:numPr>
        <w:spacing w:after="0" w:line="240" w:lineRule="auto"/>
        <w:rPr>
          <w:rFonts w:ascii="Roboto" w:eastAsia="Times New Roman" w:hAnsi="Roboto" w:cs="Arial"/>
          <w:sz w:val="24"/>
          <w:szCs w:val="24"/>
        </w:rPr>
      </w:pPr>
      <w:r w:rsidRPr="00C626CB">
        <w:rPr>
          <w:rFonts w:ascii="Roboto" w:eastAsia="Times New Roman" w:hAnsi="Roboto" w:cs="Arial"/>
          <w:sz w:val="24"/>
          <w:szCs w:val="24"/>
        </w:rPr>
        <w:t>Metal Level</w:t>
      </w:r>
    </w:p>
    <w:p w14:paraId="7ADA10F3" w14:textId="77777777" w:rsidR="009D20C0" w:rsidRPr="00C626CB" w:rsidRDefault="009D20C0" w:rsidP="009D20C0">
      <w:pPr>
        <w:pStyle w:val="ListParagraph"/>
        <w:numPr>
          <w:ilvl w:val="0"/>
          <w:numId w:val="29"/>
        </w:numPr>
        <w:spacing w:after="0" w:line="240" w:lineRule="auto"/>
        <w:rPr>
          <w:rFonts w:ascii="Roboto" w:eastAsia="Times New Roman" w:hAnsi="Roboto" w:cs="Arial"/>
          <w:sz w:val="24"/>
          <w:szCs w:val="24"/>
        </w:rPr>
      </w:pPr>
      <w:r w:rsidRPr="00C626CB">
        <w:rPr>
          <w:rFonts w:ascii="Roboto" w:eastAsia="Times New Roman" w:hAnsi="Roboto" w:cs="Arial"/>
          <w:sz w:val="24"/>
          <w:szCs w:val="24"/>
        </w:rPr>
        <w:t>AV Factor</w:t>
      </w:r>
    </w:p>
    <w:p w14:paraId="1AC93EE7" w14:textId="77777777" w:rsidR="009D20C0" w:rsidRPr="00C626CB" w:rsidRDefault="009D20C0" w:rsidP="009D20C0">
      <w:pPr>
        <w:pStyle w:val="ListParagraph"/>
        <w:numPr>
          <w:ilvl w:val="0"/>
          <w:numId w:val="29"/>
        </w:numPr>
        <w:spacing w:after="0" w:line="240" w:lineRule="auto"/>
        <w:rPr>
          <w:rFonts w:ascii="Roboto" w:eastAsia="Times New Roman" w:hAnsi="Roboto" w:cs="Arial"/>
          <w:sz w:val="24"/>
          <w:szCs w:val="24"/>
        </w:rPr>
      </w:pPr>
      <w:r w:rsidRPr="00C626CB">
        <w:rPr>
          <w:rFonts w:ascii="Roboto" w:eastAsia="Times New Roman" w:hAnsi="Roboto" w:cs="Arial"/>
          <w:sz w:val="24"/>
          <w:szCs w:val="24"/>
        </w:rPr>
        <w:t>Benefit Factor (The AV Pricing &amp; Cost Sharing Factor)</w:t>
      </w:r>
    </w:p>
    <w:p w14:paraId="357EEAE0" w14:textId="77777777" w:rsidR="009D20C0" w:rsidRPr="00C626CB" w:rsidRDefault="009D20C0" w:rsidP="009D20C0">
      <w:pPr>
        <w:pStyle w:val="ListParagraph"/>
        <w:numPr>
          <w:ilvl w:val="0"/>
          <w:numId w:val="29"/>
        </w:numPr>
        <w:spacing w:after="0" w:line="240" w:lineRule="auto"/>
        <w:rPr>
          <w:rFonts w:ascii="Roboto" w:eastAsia="Times New Roman" w:hAnsi="Roboto" w:cs="Arial"/>
          <w:sz w:val="24"/>
          <w:szCs w:val="24"/>
        </w:rPr>
      </w:pPr>
      <w:r w:rsidRPr="00C626CB">
        <w:rPr>
          <w:rFonts w:ascii="Roboto" w:eastAsia="Times New Roman" w:hAnsi="Roboto" w:cs="Arial"/>
          <w:sz w:val="24"/>
          <w:szCs w:val="24"/>
        </w:rPr>
        <w:lastRenderedPageBreak/>
        <w:t>Provider Network Adjustment</w:t>
      </w:r>
    </w:p>
    <w:p w14:paraId="61056DBD" w14:textId="77777777" w:rsidR="009D20C0" w:rsidRPr="00C626CB" w:rsidRDefault="009D20C0" w:rsidP="009D20C0">
      <w:pPr>
        <w:pStyle w:val="ListParagraph"/>
        <w:numPr>
          <w:ilvl w:val="0"/>
          <w:numId w:val="29"/>
        </w:numPr>
        <w:spacing w:after="0" w:line="240" w:lineRule="auto"/>
        <w:rPr>
          <w:rFonts w:ascii="Roboto" w:eastAsia="Times New Roman" w:hAnsi="Roboto" w:cs="Arial"/>
          <w:sz w:val="24"/>
          <w:szCs w:val="24"/>
        </w:rPr>
      </w:pPr>
      <w:r w:rsidRPr="00C626CB">
        <w:rPr>
          <w:rFonts w:ascii="Roboto" w:eastAsia="Times New Roman" w:hAnsi="Roboto" w:cs="Arial"/>
          <w:sz w:val="24"/>
          <w:szCs w:val="24"/>
        </w:rPr>
        <w:t>CSR Load for Silver Plans, or 1.0 for all Non-Silver Plans</w:t>
      </w:r>
    </w:p>
    <w:p w14:paraId="284FC7C0" w14:textId="77777777" w:rsidR="009D20C0" w:rsidRPr="00C626CB" w:rsidRDefault="009D20C0" w:rsidP="009D20C0">
      <w:pPr>
        <w:pStyle w:val="ListParagraph"/>
        <w:numPr>
          <w:ilvl w:val="0"/>
          <w:numId w:val="29"/>
        </w:numPr>
        <w:spacing w:after="0" w:line="240" w:lineRule="auto"/>
        <w:rPr>
          <w:rFonts w:ascii="Roboto" w:eastAsia="Times New Roman" w:hAnsi="Roboto" w:cs="Arial"/>
          <w:sz w:val="24"/>
          <w:szCs w:val="24"/>
        </w:rPr>
      </w:pPr>
      <w:r w:rsidRPr="00C626CB">
        <w:rPr>
          <w:rFonts w:ascii="Roboto" w:eastAsia="Times New Roman" w:hAnsi="Roboto" w:cs="Arial"/>
          <w:sz w:val="24"/>
          <w:szCs w:val="24"/>
        </w:rPr>
        <w:t>Induced Demand Factor (plan aggregate for all services)</w:t>
      </w:r>
    </w:p>
    <w:p w14:paraId="17AECD4B" w14:textId="77777777" w:rsidR="009D20C0" w:rsidRPr="00C626CB" w:rsidRDefault="009D20C0" w:rsidP="009D20C0">
      <w:pPr>
        <w:spacing w:after="0" w:line="240" w:lineRule="auto"/>
        <w:rPr>
          <w:rFonts w:ascii="Roboto" w:eastAsia="Times New Roman" w:hAnsi="Roboto" w:cs="Arial"/>
          <w:sz w:val="24"/>
          <w:szCs w:val="24"/>
        </w:rPr>
      </w:pPr>
    </w:p>
    <w:p w14:paraId="28068718" w14:textId="77777777" w:rsidR="009D20C0" w:rsidRPr="00C626CB" w:rsidRDefault="009D20C0" w:rsidP="009D20C0">
      <w:pPr>
        <w:spacing w:after="0" w:line="240" w:lineRule="auto"/>
        <w:ind w:left="360" w:firstLine="720"/>
        <w:rPr>
          <w:rFonts w:ascii="Roboto" w:eastAsia="Times New Roman" w:hAnsi="Roboto" w:cs="Arial"/>
          <w:sz w:val="24"/>
          <w:szCs w:val="24"/>
        </w:rPr>
      </w:pPr>
      <w:r w:rsidRPr="00C626CB">
        <w:rPr>
          <w:rFonts w:ascii="Roboto" w:eastAsia="Times New Roman" w:hAnsi="Roboto" w:cs="Arial"/>
          <w:sz w:val="24"/>
          <w:szCs w:val="24"/>
        </w:rPr>
        <w:t>(2) Required Supporting Development of Benefit Factors and CSR Loads:</w:t>
      </w:r>
    </w:p>
    <w:p w14:paraId="1D797D30" w14:textId="77777777" w:rsidR="009D20C0" w:rsidRPr="00C626CB" w:rsidRDefault="009D20C0" w:rsidP="009D20C0">
      <w:pPr>
        <w:spacing w:after="0" w:line="240" w:lineRule="auto"/>
        <w:ind w:left="360" w:firstLine="720"/>
        <w:rPr>
          <w:rFonts w:ascii="Roboto" w:eastAsia="Times New Roman" w:hAnsi="Roboto" w:cs="Arial"/>
          <w:sz w:val="24"/>
          <w:szCs w:val="24"/>
        </w:rPr>
      </w:pPr>
    </w:p>
    <w:p w14:paraId="58C44944" w14:textId="2CF90D6D" w:rsidR="009D20C0" w:rsidRPr="00C626CB" w:rsidRDefault="009D20C0" w:rsidP="009D20C0">
      <w:pPr>
        <w:spacing w:after="0" w:line="240" w:lineRule="auto"/>
        <w:ind w:left="1440"/>
        <w:rPr>
          <w:rFonts w:ascii="Roboto" w:eastAsia="Times New Roman" w:hAnsi="Roboto" w:cs="Arial"/>
          <w:sz w:val="24"/>
          <w:szCs w:val="24"/>
        </w:rPr>
      </w:pPr>
      <w:r w:rsidRPr="00C626CB">
        <w:rPr>
          <w:rFonts w:ascii="Roboto" w:eastAsia="Times New Roman" w:hAnsi="Roboto" w:cs="Arial"/>
          <w:sz w:val="24"/>
          <w:szCs w:val="24"/>
        </w:rPr>
        <w:t xml:space="preserve">This requirement applies to Individual On-Exchange </w:t>
      </w:r>
      <w:r w:rsidR="004944A2" w:rsidRPr="00C626CB">
        <w:rPr>
          <w:rFonts w:ascii="Roboto" w:eastAsia="Times New Roman" w:hAnsi="Roboto" w:cs="Arial"/>
          <w:sz w:val="24"/>
          <w:szCs w:val="24"/>
        </w:rPr>
        <w:t>Plans and</w:t>
      </w:r>
      <w:r w:rsidRPr="00C626CB">
        <w:rPr>
          <w:rFonts w:ascii="Roboto" w:eastAsia="Times New Roman" w:hAnsi="Roboto" w:cs="Arial"/>
          <w:sz w:val="24"/>
          <w:szCs w:val="24"/>
        </w:rPr>
        <w:t xml:space="preserve"> is not required to be made Public if the issuer submits a valid Trade-Secret Request within the rate filing.</w:t>
      </w:r>
    </w:p>
    <w:p w14:paraId="7D3BA3B2" w14:textId="77777777" w:rsidR="009D20C0" w:rsidRPr="00C626CB" w:rsidRDefault="009D20C0" w:rsidP="009D20C0">
      <w:pPr>
        <w:pStyle w:val="ListParagraph"/>
        <w:spacing w:after="0" w:line="240" w:lineRule="auto"/>
        <w:ind w:left="1440"/>
        <w:rPr>
          <w:rFonts w:ascii="Roboto" w:eastAsia="Times New Roman" w:hAnsi="Roboto" w:cs="Arial"/>
          <w:sz w:val="24"/>
          <w:szCs w:val="24"/>
        </w:rPr>
      </w:pPr>
      <w:r w:rsidRPr="00C626CB">
        <w:rPr>
          <w:rFonts w:ascii="Roboto" w:eastAsia="Times New Roman" w:hAnsi="Roboto" w:cs="Arial"/>
          <w:sz w:val="24"/>
          <w:szCs w:val="24"/>
        </w:rPr>
        <w:br/>
        <w:t xml:space="preserve">(a) Issuers should provide a high-level summary of the data used for setting Benefit </w:t>
      </w:r>
    </w:p>
    <w:p w14:paraId="7403D660" w14:textId="77777777" w:rsidR="009D20C0" w:rsidRPr="00C626CB" w:rsidRDefault="009D20C0" w:rsidP="009D20C0">
      <w:pPr>
        <w:pStyle w:val="ListParagraph"/>
        <w:spacing w:after="0" w:line="240" w:lineRule="auto"/>
        <w:ind w:left="1440"/>
        <w:rPr>
          <w:rFonts w:ascii="Roboto" w:eastAsia="Times New Roman" w:hAnsi="Roboto" w:cs="Arial"/>
          <w:sz w:val="24"/>
          <w:szCs w:val="24"/>
        </w:rPr>
      </w:pPr>
      <w:r w:rsidRPr="00C626CB">
        <w:rPr>
          <w:rFonts w:ascii="Roboto" w:eastAsia="Times New Roman" w:hAnsi="Roboto" w:cs="Arial"/>
          <w:sz w:val="24"/>
          <w:szCs w:val="24"/>
        </w:rPr>
        <w:t xml:space="preserve"> Factors, including:</w:t>
      </w:r>
    </w:p>
    <w:p w14:paraId="524424AC" w14:textId="77777777" w:rsidR="009D20C0" w:rsidRPr="00C626CB" w:rsidRDefault="009D20C0" w:rsidP="009D20C0">
      <w:pPr>
        <w:pStyle w:val="ListParagraph"/>
        <w:spacing w:after="0" w:line="240" w:lineRule="auto"/>
        <w:ind w:left="1440"/>
        <w:rPr>
          <w:rFonts w:ascii="Roboto" w:eastAsia="Times New Roman" w:hAnsi="Roboto" w:cs="Arial"/>
          <w:sz w:val="24"/>
          <w:szCs w:val="24"/>
        </w:rPr>
      </w:pPr>
    </w:p>
    <w:p w14:paraId="1B3FC7CF" w14:textId="77777777" w:rsidR="009D20C0" w:rsidRPr="00C626CB" w:rsidRDefault="009D20C0" w:rsidP="000B6228">
      <w:pPr>
        <w:pStyle w:val="ListParagraph"/>
        <w:numPr>
          <w:ilvl w:val="0"/>
          <w:numId w:val="29"/>
        </w:numPr>
        <w:spacing w:after="0" w:line="240" w:lineRule="auto"/>
        <w:rPr>
          <w:rFonts w:ascii="Roboto" w:eastAsia="Times New Roman" w:hAnsi="Roboto" w:cs="Arial"/>
          <w:sz w:val="24"/>
          <w:szCs w:val="24"/>
        </w:rPr>
      </w:pPr>
      <w:r w:rsidRPr="00C626CB">
        <w:rPr>
          <w:rFonts w:ascii="Roboto" w:eastAsia="Times New Roman" w:hAnsi="Roboto" w:cs="Arial"/>
          <w:sz w:val="24"/>
          <w:szCs w:val="24"/>
        </w:rPr>
        <w:t>Incurred claim dates</w:t>
      </w:r>
    </w:p>
    <w:p w14:paraId="78E10432" w14:textId="77777777" w:rsidR="009D20C0" w:rsidRPr="00C626CB" w:rsidRDefault="009D20C0" w:rsidP="000B6228">
      <w:pPr>
        <w:pStyle w:val="ListParagraph"/>
        <w:numPr>
          <w:ilvl w:val="0"/>
          <w:numId w:val="29"/>
        </w:numPr>
        <w:spacing w:after="0" w:line="240" w:lineRule="auto"/>
        <w:rPr>
          <w:rFonts w:ascii="Roboto" w:eastAsia="Times New Roman" w:hAnsi="Roboto" w:cs="Arial"/>
          <w:sz w:val="24"/>
          <w:szCs w:val="24"/>
        </w:rPr>
      </w:pPr>
      <w:r w:rsidRPr="00C626CB">
        <w:rPr>
          <w:rFonts w:ascii="Roboto" w:eastAsia="Times New Roman" w:hAnsi="Roboto" w:cs="Arial"/>
          <w:sz w:val="24"/>
          <w:szCs w:val="24"/>
        </w:rPr>
        <w:t>Paid claim dates</w:t>
      </w:r>
    </w:p>
    <w:p w14:paraId="6B6AF49D" w14:textId="77777777" w:rsidR="009D20C0" w:rsidRPr="00C626CB" w:rsidRDefault="009D20C0" w:rsidP="000B6228">
      <w:pPr>
        <w:pStyle w:val="ListParagraph"/>
        <w:numPr>
          <w:ilvl w:val="0"/>
          <w:numId w:val="29"/>
        </w:numPr>
        <w:spacing w:after="0" w:line="240" w:lineRule="auto"/>
        <w:rPr>
          <w:rFonts w:ascii="Roboto" w:eastAsia="Times New Roman" w:hAnsi="Roboto" w:cs="Arial"/>
          <w:sz w:val="24"/>
          <w:szCs w:val="24"/>
        </w:rPr>
      </w:pPr>
      <w:r w:rsidRPr="00C626CB">
        <w:rPr>
          <w:rFonts w:ascii="Roboto" w:eastAsia="Times New Roman" w:hAnsi="Roboto" w:cs="Arial"/>
          <w:sz w:val="24"/>
          <w:szCs w:val="24"/>
        </w:rPr>
        <w:t>Lines of business, States, other Geographic factors</w:t>
      </w:r>
    </w:p>
    <w:p w14:paraId="01370E05" w14:textId="77777777" w:rsidR="009D20C0" w:rsidRPr="00C626CB" w:rsidRDefault="009D20C0" w:rsidP="000B6228">
      <w:pPr>
        <w:pStyle w:val="ListParagraph"/>
        <w:numPr>
          <w:ilvl w:val="0"/>
          <w:numId w:val="29"/>
        </w:numPr>
        <w:spacing w:after="0" w:line="240" w:lineRule="auto"/>
        <w:rPr>
          <w:rFonts w:ascii="Roboto" w:eastAsia="Times New Roman" w:hAnsi="Roboto" w:cs="Arial"/>
          <w:sz w:val="24"/>
          <w:szCs w:val="24"/>
        </w:rPr>
      </w:pPr>
      <w:r w:rsidRPr="00C626CB">
        <w:rPr>
          <w:rFonts w:ascii="Roboto" w:eastAsia="Times New Roman" w:hAnsi="Roboto" w:cs="Arial"/>
          <w:sz w:val="24"/>
          <w:szCs w:val="24"/>
        </w:rPr>
        <w:t xml:space="preserve">Incurred Claims and Member Months by Calendar Year, summarized by each major service category (Similar to those used in URRT Worksheet 1, section 1). </w:t>
      </w:r>
    </w:p>
    <w:p w14:paraId="38218758" w14:textId="6AE1479F" w:rsidR="009D20C0" w:rsidRPr="00C626CB" w:rsidRDefault="009D20C0" w:rsidP="009D20C0">
      <w:pPr>
        <w:spacing w:after="0" w:line="240" w:lineRule="auto"/>
        <w:ind w:left="1440"/>
        <w:rPr>
          <w:rFonts w:ascii="Roboto" w:eastAsia="Times New Roman" w:hAnsi="Roboto" w:cs="Arial"/>
          <w:sz w:val="24"/>
          <w:szCs w:val="24"/>
        </w:rPr>
      </w:pPr>
      <w:r w:rsidRPr="00C626CB">
        <w:rPr>
          <w:rFonts w:ascii="Roboto" w:eastAsia="Times New Roman" w:hAnsi="Roboto" w:cs="Arial"/>
          <w:sz w:val="24"/>
          <w:szCs w:val="24"/>
        </w:rPr>
        <w:br/>
        <w:t xml:space="preserve">Note this should summarize the data </w:t>
      </w:r>
      <w:proofErr w:type="gramStart"/>
      <w:r w:rsidRPr="00C626CB">
        <w:rPr>
          <w:rFonts w:ascii="Roboto" w:eastAsia="Times New Roman" w:hAnsi="Roboto" w:cs="Arial"/>
          <w:sz w:val="24"/>
          <w:szCs w:val="24"/>
        </w:rPr>
        <w:t>actually used</w:t>
      </w:r>
      <w:proofErr w:type="gramEnd"/>
      <w:r w:rsidRPr="00C626CB">
        <w:rPr>
          <w:rFonts w:ascii="Roboto" w:eastAsia="Times New Roman" w:hAnsi="Roboto" w:cs="Arial"/>
          <w:sz w:val="24"/>
          <w:szCs w:val="24"/>
        </w:rPr>
        <w:t xml:space="preserve"> to set benefit factors, whether it was from the company’s own ACA Individual business, a consultant’s health cost guidelines, National Group Business, etc</w:t>
      </w:r>
      <w:r w:rsidR="000B6228">
        <w:rPr>
          <w:rFonts w:ascii="Roboto" w:eastAsia="Times New Roman" w:hAnsi="Roboto" w:cs="Arial"/>
          <w:sz w:val="24"/>
          <w:szCs w:val="24"/>
        </w:rPr>
        <w:t>.</w:t>
      </w:r>
    </w:p>
    <w:p w14:paraId="79521747" w14:textId="77777777" w:rsidR="009D20C0" w:rsidRPr="00C626CB" w:rsidRDefault="009D20C0" w:rsidP="009D20C0">
      <w:pPr>
        <w:spacing w:after="0" w:line="240" w:lineRule="auto"/>
        <w:rPr>
          <w:rFonts w:ascii="Roboto" w:eastAsia="Times New Roman" w:hAnsi="Roboto" w:cs="Arial"/>
          <w:sz w:val="24"/>
          <w:szCs w:val="24"/>
        </w:rPr>
      </w:pPr>
    </w:p>
    <w:p w14:paraId="5D540211" w14:textId="77777777" w:rsidR="009D20C0" w:rsidRPr="00C626CB" w:rsidRDefault="009D20C0" w:rsidP="009D20C0">
      <w:pPr>
        <w:pStyle w:val="ListParagraph"/>
        <w:spacing w:after="0" w:line="240" w:lineRule="auto"/>
        <w:ind w:left="1440"/>
        <w:rPr>
          <w:rFonts w:ascii="Roboto" w:eastAsia="Times New Roman" w:hAnsi="Roboto" w:cs="Arial"/>
          <w:sz w:val="24"/>
          <w:szCs w:val="24"/>
        </w:rPr>
      </w:pPr>
      <w:r w:rsidRPr="00C626CB">
        <w:rPr>
          <w:rFonts w:ascii="Roboto" w:eastAsia="Times New Roman" w:hAnsi="Roboto" w:cs="Arial"/>
          <w:sz w:val="24"/>
          <w:szCs w:val="24"/>
        </w:rPr>
        <w:t xml:space="preserve">(b) At the time of submitting the rate filing, Issuers should provide their complete detailed development of Benefit Factors for each of the following: </w:t>
      </w:r>
      <w:r w:rsidRPr="00C626CB">
        <w:rPr>
          <w:rFonts w:ascii="Roboto" w:eastAsia="Times New Roman" w:hAnsi="Roboto" w:cs="Arial"/>
          <w:sz w:val="24"/>
          <w:szCs w:val="24"/>
        </w:rPr>
        <w:br/>
        <w:t>Plans with the lowest and highest Benefit Factor within each of the following Metal Levels:</w:t>
      </w:r>
    </w:p>
    <w:p w14:paraId="7AE02901" w14:textId="77777777" w:rsidR="009D20C0" w:rsidRPr="00C626CB" w:rsidRDefault="009D20C0" w:rsidP="009D20C0">
      <w:pPr>
        <w:spacing w:after="0" w:line="240" w:lineRule="auto"/>
        <w:rPr>
          <w:rFonts w:ascii="Roboto" w:eastAsia="Times New Roman" w:hAnsi="Roboto" w:cs="Arial"/>
          <w:sz w:val="24"/>
          <w:szCs w:val="24"/>
        </w:rPr>
      </w:pPr>
    </w:p>
    <w:p w14:paraId="0491FB9C" w14:textId="77777777" w:rsidR="009D20C0" w:rsidRPr="00C626CB" w:rsidRDefault="009D20C0" w:rsidP="000B6228">
      <w:pPr>
        <w:pStyle w:val="ListParagraph"/>
        <w:numPr>
          <w:ilvl w:val="0"/>
          <w:numId w:val="29"/>
        </w:numPr>
        <w:spacing w:after="0" w:line="240" w:lineRule="auto"/>
        <w:rPr>
          <w:rFonts w:ascii="Roboto" w:eastAsia="Times New Roman" w:hAnsi="Roboto" w:cs="Arial"/>
          <w:sz w:val="24"/>
          <w:szCs w:val="24"/>
        </w:rPr>
      </w:pPr>
      <w:r w:rsidRPr="00C626CB">
        <w:rPr>
          <w:rFonts w:ascii="Roboto" w:eastAsia="Times New Roman" w:hAnsi="Roboto" w:cs="Arial"/>
          <w:sz w:val="24"/>
          <w:szCs w:val="24"/>
        </w:rPr>
        <w:t>Bronze &amp; Enhanced Bronze Plans</w:t>
      </w:r>
    </w:p>
    <w:p w14:paraId="6F6E470B" w14:textId="77777777" w:rsidR="009D20C0" w:rsidRPr="00C626CB" w:rsidRDefault="009D20C0" w:rsidP="000B6228">
      <w:pPr>
        <w:pStyle w:val="ListParagraph"/>
        <w:numPr>
          <w:ilvl w:val="0"/>
          <w:numId w:val="29"/>
        </w:numPr>
        <w:spacing w:after="0" w:line="240" w:lineRule="auto"/>
        <w:rPr>
          <w:rFonts w:ascii="Roboto" w:eastAsia="Times New Roman" w:hAnsi="Roboto" w:cs="Arial"/>
          <w:sz w:val="24"/>
          <w:szCs w:val="24"/>
        </w:rPr>
      </w:pPr>
      <w:r w:rsidRPr="00C626CB">
        <w:rPr>
          <w:rFonts w:ascii="Roboto" w:eastAsia="Times New Roman" w:hAnsi="Roboto" w:cs="Arial"/>
          <w:sz w:val="24"/>
          <w:szCs w:val="24"/>
        </w:rPr>
        <w:t>Silver Plans</w:t>
      </w:r>
    </w:p>
    <w:p w14:paraId="74A853C0" w14:textId="77777777" w:rsidR="009D20C0" w:rsidRPr="00C626CB" w:rsidRDefault="009D20C0" w:rsidP="000B6228">
      <w:pPr>
        <w:pStyle w:val="ListParagraph"/>
        <w:numPr>
          <w:ilvl w:val="0"/>
          <w:numId w:val="29"/>
        </w:numPr>
        <w:spacing w:after="0" w:line="240" w:lineRule="auto"/>
        <w:rPr>
          <w:rFonts w:ascii="Roboto" w:eastAsia="Times New Roman" w:hAnsi="Roboto" w:cs="Arial"/>
          <w:sz w:val="24"/>
          <w:szCs w:val="24"/>
        </w:rPr>
      </w:pPr>
      <w:r w:rsidRPr="00C626CB">
        <w:rPr>
          <w:rFonts w:ascii="Roboto" w:eastAsia="Times New Roman" w:hAnsi="Roboto" w:cs="Arial"/>
          <w:sz w:val="24"/>
          <w:szCs w:val="24"/>
        </w:rPr>
        <w:t>Gold Plans</w:t>
      </w:r>
    </w:p>
    <w:p w14:paraId="78A1D62C" w14:textId="77777777" w:rsidR="009D20C0" w:rsidRPr="00C626CB" w:rsidRDefault="009D20C0" w:rsidP="000B6228">
      <w:pPr>
        <w:pStyle w:val="ListParagraph"/>
        <w:numPr>
          <w:ilvl w:val="0"/>
          <w:numId w:val="29"/>
        </w:numPr>
        <w:spacing w:after="0" w:line="240" w:lineRule="auto"/>
        <w:rPr>
          <w:rFonts w:ascii="Roboto" w:eastAsia="Times New Roman" w:hAnsi="Roboto" w:cs="Arial"/>
          <w:sz w:val="24"/>
          <w:szCs w:val="24"/>
        </w:rPr>
      </w:pPr>
      <w:r w:rsidRPr="00C626CB">
        <w:rPr>
          <w:rFonts w:ascii="Roboto" w:eastAsia="Times New Roman" w:hAnsi="Roboto" w:cs="Arial"/>
          <w:sz w:val="24"/>
          <w:szCs w:val="24"/>
        </w:rPr>
        <w:t>Platinum Plans</w:t>
      </w:r>
    </w:p>
    <w:p w14:paraId="73A245B3" w14:textId="77777777" w:rsidR="009D20C0" w:rsidRPr="00C626CB" w:rsidRDefault="009D20C0" w:rsidP="009D20C0">
      <w:pPr>
        <w:pStyle w:val="ListParagraph"/>
        <w:spacing w:after="0" w:line="240" w:lineRule="auto"/>
        <w:ind w:left="2160"/>
        <w:rPr>
          <w:rFonts w:ascii="Roboto" w:eastAsia="Times New Roman" w:hAnsi="Roboto" w:cs="Arial"/>
          <w:sz w:val="24"/>
          <w:szCs w:val="24"/>
        </w:rPr>
      </w:pPr>
    </w:p>
    <w:p w14:paraId="3358DDA3" w14:textId="77D34139" w:rsidR="009D20C0" w:rsidRPr="00C626CB" w:rsidRDefault="009D20C0" w:rsidP="009D20C0">
      <w:pPr>
        <w:pStyle w:val="ListParagraph"/>
        <w:spacing w:after="0" w:line="240" w:lineRule="auto"/>
        <w:ind w:left="1440"/>
        <w:rPr>
          <w:rFonts w:ascii="Roboto" w:eastAsia="Times New Roman" w:hAnsi="Roboto" w:cs="Arial"/>
          <w:sz w:val="24"/>
          <w:szCs w:val="24"/>
        </w:rPr>
      </w:pPr>
      <w:r w:rsidRPr="00C626CB">
        <w:rPr>
          <w:rFonts w:ascii="Roboto" w:eastAsia="Times New Roman" w:hAnsi="Roboto" w:cs="Arial"/>
          <w:sz w:val="24"/>
          <w:szCs w:val="24"/>
        </w:rPr>
        <w:t xml:space="preserve">(c) For each of the Plans indicated in (2b) above, the complete detailed Benefit Factor development should be included, showing the development from the underlying base experience by service category, including all adjustments or modeling applied to arrive at the final benefit factors. The level of service category included in the supporting development should reflect the level at which benefit factors are developed. This may be at a </w:t>
      </w:r>
      <w:r w:rsidR="004944A2" w:rsidRPr="00C626CB">
        <w:rPr>
          <w:rFonts w:ascii="Roboto" w:eastAsia="Times New Roman" w:hAnsi="Roboto" w:cs="Arial"/>
          <w:sz w:val="24"/>
          <w:szCs w:val="24"/>
        </w:rPr>
        <w:t>High-Level</w:t>
      </w:r>
      <w:r w:rsidRPr="00C626CB">
        <w:rPr>
          <w:rFonts w:ascii="Roboto" w:eastAsia="Times New Roman" w:hAnsi="Roboto" w:cs="Arial"/>
          <w:sz w:val="24"/>
          <w:szCs w:val="24"/>
        </w:rPr>
        <w:t xml:space="preserve"> Service Category (Inpatient, Outpatient, Physician, Pharmacy,</w:t>
      </w:r>
      <w:r w:rsidR="000B6228">
        <w:rPr>
          <w:rFonts w:ascii="Roboto" w:eastAsia="Times New Roman" w:hAnsi="Roboto" w:cs="Arial"/>
          <w:sz w:val="24"/>
          <w:szCs w:val="24"/>
        </w:rPr>
        <w:t xml:space="preserve"> etc.</w:t>
      </w:r>
      <w:r w:rsidRPr="00C626CB">
        <w:rPr>
          <w:rFonts w:ascii="Roboto" w:eastAsia="Times New Roman" w:hAnsi="Roboto" w:cs="Arial"/>
          <w:sz w:val="24"/>
          <w:szCs w:val="24"/>
        </w:rPr>
        <w:t xml:space="preserve">) or at more refined levels if utilization and unit cost adjustments are applied at a more granular level. </w:t>
      </w:r>
    </w:p>
    <w:p w14:paraId="733B888F" w14:textId="77777777" w:rsidR="009D20C0" w:rsidRPr="00C626CB" w:rsidRDefault="009D20C0" w:rsidP="009D20C0">
      <w:pPr>
        <w:spacing w:after="0" w:line="240" w:lineRule="auto"/>
        <w:rPr>
          <w:rFonts w:ascii="Roboto" w:eastAsia="Times New Roman" w:hAnsi="Roboto" w:cs="Arial"/>
          <w:sz w:val="24"/>
          <w:szCs w:val="24"/>
        </w:rPr>
      </w:pPr>
    </w:p>
    <w:p w14:paraId="4DF2C7B1" w14:textId="79D92B57" w:rsidR="009D20C0" w:rsidRPr="00C626CB" w:rsidRDefault="009D20C0" w:rsidP="009D20C0">
      <w:pPr>
        <w:pStyle w:val="ListParagraph"/>
        <w:spacing w:after="0" w:line="240" w:lineRule="auto"/>
        <w:ind w:left="1440"/>
        <w:rPr>
          <w:rFonts w:ascii="Roboto" w:eastAsia="Times New Roman" w:hAnsi="Roboto" w:cs="Arial"/>
          <w:sz w:val="24"/>
          <w:szCs w:val="24"/>
        </w:rPr>
      </w:pPr>
      <w:r w:rsidRPr="00C626CB">
        <w:rPr>
          <w:rFonts w:ascii="Roboto" w:eastAsia="Times New Roman" w:hAnsi="Roboto" w:cs="Arial"/>
          <w:sz w:val="24"/>
          <w:szCs w:val="24"/>
        </w:rPr>
        <w:t xml:space="preserve">(d) Identify all utilization and unit cost adjustments that have been applied at any step in the process to obtain the final estimated benefit cost factor in the new benefit period. A description and quantitative support should be provided for each adjustment.  </w:t>
      </w:r>
      <w:r w:rsidRPr="00C626CB">
        <w:rPr>
          <w:rFonts w:ascii="Roboto" w:eastAsia="Times New Roman" w:hAnsi="Roboto" w:cs="Arial"/>
          <w:sz w:val="24"/>
          <w:szCs w:val="24"/>
        </w:rPr>
        <w:br/>
      </w:r>
      <w:r w:rsidRPr="00C626CB">
        <w:rPr>
          <w:rFonts w:ascii="Roboto" w:eastAsia="Times New Roman" w:hAnsi="Roboto" w:cs="Arial"/>
          <w:sz w:val="24"/>
          <w:szCs w:val="24"/>
        </w:rPr>
        <w:br/>
        <w:t xml:space="preserve">Demonstrate how Induced Demand Factors (IDF) or other specific Utilization adjustments were determined and show how they are applied. </w:t>
      </w:r>
      <w:r w:rsidRPr="00C626CB">
        <w:rPr>
          <w:rFonts w:ascii="Roboto" w:eastAsia="Times New Roman" w:hAnsi="Roboto" w:cs="Arial"/>
          <w:sz w:val="24"/>
          <w:szCs w:val="24"/>
        </w:rPr>
        <w:br/>
      </w:r>
      <w:r w:rsidRPr="00C626CB">
        <w:rPr>
          <w:rFonts w:ascii="Roboto" w:eastAsia="Times New Roman" w:hAnsi="Roboto" w:cs="Arial"/>
          <w:sz w:val="24"/>
          <w:szCs w:val="24"/>
        </w:rPr>
        <w:br/>
      </w:r>
      <w:r w:rsidRPr="00C626CB">
        <w:rPr>
          <w:rFonts w:ascii="Roboto" w:eastAsia="Times New Roman" w:hAnsi="Roboto" w:cs="Arial"/>
          <w:sz w:val="24"/>
          <w:szCs w:val="24"/>
        </w:rPr>
        <w:lastRenderedPageBreak/>
        <w:t xml:space="preserve">For provider contracting changes in the new plan year that result in adjustments to your unit cost assumptions, those adjustments should be documented and quantified. </w:t>
      </w:r>
    </w:p>
    <w:p w14:paraId="75E3A0F2" w14:textId="77777777" w:rsidR="009D20C0" w:rsidRPr="00C626CB" w:rsidRDefault="009D20C0" w:rsidP="009D20C0">
      <w:pPr>
        <w:spacing w:after="0" w:line="240" w:lineRule="auto"/>
        <w:rPr>
          <w:rFonts w:ascii="Roboto" w:eastAsia="Times New Roman" w:hAnsi="Roboto" w:cs="Arial"/>
          <w:sz w:val="24"/>
          <w:szCs w:val="24"/>
        </w:rPr>
      </w:pPr>
    </w:p>
    <w:p w14:paraId="38A26757" w14:textId="77777777" w:rsidR="009D20C0" w:rsidRPr="00C626CB" w:rsidRDefault="009D20C0" w:rsidP="009D20C0">
      <w:pPr>
        <w:ind w:left="1440"/>
        <w:rPr>
          <w:rFonts w:ascii="Roboto" w:eastAsia="Times New Roman" w:hAnsi="Roboto" w:cs="Arial"/>
          <w:sz w:val="24"/>
          <w:szCs w:val="24"/>
        </w:rPr>
      </w:pPr>
      <w:r w:rsidRPr="00C626CB">
        <w:rPr>
          <w:rFonts w:ascii="Roboto" w:eastAsia="Times New Roman" w:hAnsi="Roboto" w:cs="Arial"/>
          <w:sz w:val="24"/>
          <w:szCs w:val="24"/>
        </w:rPr>
        <w:t>(e) For On-Exchange Silver Plans the complete development of the CSR Load should be provided, and should include at least the following:</w:t>
      </w:r>
    </w:p>
    <w:p w14:paraId="49633F29" w14:textId="77777777" w:rsidR="009D20C0" w:rsidRPr="00C626CB" w:rsidRDefault="009D20C0" w:rsidP="000B6228">
      <w:pPr>
        <w:pStyle w:val="ListParagraph"/>
        <w:numPr>
          <w:ilvl w:val="0"/>
          <w:numId w:val="29"/>
        </w:numPr>
        <w:spacing w:after="0" w:line="240" w:lineRule="auto"/>
        <w:rPr>
          <w:rFonts w:ascii="Roboto" w:eastAsia="Times New Roman" w:hAnsi="Roboto" w:cs="Arial"/>
          <w:sz w:val="24"/>
          <w:szCs w:val="24"/>
        </w:rPr>
      </w:pPr>
      <w:r w:rsidRPr="00C626CB">
        <w:rPr>
          <w:rFonts w:ascii="Roboto" w:eastAsia="Times New Roman" w:hAnsi="Roboto" w:cs="Arial"/>
          <w:sz w:val="24"/>
          <w:szCs w:val="24"/>
        </w:rPr>
        <w:t>Membership distribution assumptions used for enrollment in Base Silver, 73%, 87% and 94% Silver plan variants</w:t>
      </w:r>
    </w:p>
    <w:p w14:paraId="7F7AD777" w14:textId="77777777" w:rsidR="009D20C0" w:rsidRPr="00C626CB" w:rsidRDefault="009D20C0" w:rsidP="000B6228">
      <w:pPr>
        <w:pStyle w:val="ListParagraph"/>
        <w:numPr>
          <w:ilvl w:val="0"/>
          <w:numId w:val="29"/>
        </w:numPr>
        <w:spacing w:after="0" w:line="240" w:lineRule="auto"/>
        <w:rPr>
          <w:rFonts w:ascii="Roboto" w:eastAsia="Times New Roman" w:hAnsi="Roboto" w:cs="Arial"/>
          <w:sz w:val="24"/>
          <w:szCs w:val="24"/>
        </w:rPr>
      </w:pPr>
      <w:r w:rsidRPr="00C626CB">
        <w:rPr>
          <w:rFonts w:ascii="Roboto" w:eastAsia="Times New Roman" w:hAnsi="Roboto" w:cs="Arial"/>
          <w:sz w:val="24"/>
          <w:szCs w:val="24"/>
        </w:rPr>
        <w:t>Data source used to determine the distribution (i.e. NE PUF Enrollment Data, Issuer’s own experience, or other source)</w:t>
      </w:r>
    </w:p>
    <w:p w14:paraId="26A8ECB0" w14:textId="77777777" w:rsidR="009D20C0" w:rsidRPr="00C626CB" w:rsidRDefault="009D20C0" w:rsidP="000B6228">
      <w:pPr>
        <w:pStyle w:val="ListParagraph"/>
        <w:numPr>
          <w:ilvl w:val="0"/>
          <w:numId w:val="29"/>
        </w:numPr>
        <w:spacing w:after="0" w:line="240" w:lineRule="auto"/>
        <w:rPr>
          <w:rFonts w:ascii="Roboto" w:eastAsia="Times New Roman" w:hAnsi="Roboto" w:cs="Arial"/>
          <w:sz w:val="24"/>
          <w:szCs w:val="24"/>
        </w:rPr>
      </w:pPr>
      <w:r w:rsidRPr="00C626CB">
        <w:rPr>
          <w:rFonts w:ascii="Roboto" w:eastAsia="Times New Roman" w:hAnsi="Roboto" w:cs="Arial"/>
          <w:sz w:val="24"/>
          <w:szCs w:val="24"/>
        </w:rPr>
        <w:t>Membership adjustments made to the source data</w:t>
      </w:r>
    </w:p>
    <w:p w14:paraId="398CEA8A" w14:textId="77777777" w:rsidR="009D20C0" w:rsidRPr="00C626CB" w:rsidRDefault="009D20C0" w:rsidP="000B6228">
      <w:pPr>
        <w:pStyle w:val="ListParagraph"/>
        <w:numPr>
          <w:ilvl w:val="0"/>
          <w:numId w:val="29"/>
        </w:numPr>
        <w:spacing w:after="0" w:line="240" w:lineRule="auto"/>
        <w:rPr>
          <w:rFonts w:ascii="Roboto" w:eastAsia="Times New Roman" w:hAnsi="Roboto" w:cs="Arial"/>
          <w:sz w:val="24"/>
          <w:szCs w:val="24"/>
        </w:rPr>
      </w:pPr>
      <w:r w:rsidRPr="00C626CB">
        <w:rPr>
          <w:rFonts w:ascii="Roboto" w:eastAsia="Times New Roman" w:hAnsi="Roboto" w:cs="Arial"/>
          <w:sz w:val="24"/>
          <w:szCs w:val="24"/>
        </w:rPr>
        <w:t>Utilization adjustments, including a description of any adjustments</w:t>
      </w:r>
    </w:p>
    <w:p w14:paraId="6E0E785C" w14:textId="77777777" w:rsidR="009D20C0" w:rsidRPr="00C626CB" w:rsidRDefault="009D20C0" w:rsidP="009D20C0">
      <w:pPr>
        <w:pStyle w:val="ListParagraph"/>
        <w:spacing w:after="0" w:line="240" w:lineRule="auto"/>
        <w:ind w:left="2160"/>
        <w:rPr>
          <w:rFonts w:ascii="Roboto" w:eastAsia="Times New Roman" w:hAnsi="Roboto" w:cs="Arial"/>
          <w:sz w:val="24"/>
          <w:szCs w:val="24"/>
        </w:rPr>
      </w:pPr>
    </w:p>
    <w:p w14:paraId="3C2C6585" w14:textId="595F314B" w:rsidR="009D20C0" w:rsidRPr="00C626CB" w:rsidRDefault="009D20C0" w:rsidP="009D20C0">
      <w:pPr>
        <w:pStyle w:val="ListParagraph"/>
        <w:spacing w:after="0" w:line="240" w:lineRule="auto"/>
        <w:ind w:left="1440"/>
        <w:rPr>
          <w:rFonts w:ascii="Roboto" w:eastAsia="Times New Roman" w:hAnsi="Roboto" w:cs="Arial"/>
          <w:sz w:val="24"/>
          <w:szCs w:val="24"/>
        </w:rPr>
      </w:pPr>
      <w:r w:rsidRPr="00C626CB">
        <w:rPr>
          <w:rFonts w:ascii="Roboto" w:eastAsia="Times New Roman" w:hAnsi="Roboto" w:cs="Arial"/>
          <w:sz w:val="24"/>
          <w:szCs w:val="24"/>
        </w:rPr>
        <w:t xml:space="preserve">(f) Issuers utilizing predictive models, such as GLMs, GAMs or other such predictive models, must provide the required support contained on the </w:t>
      </w:r>
      <w:hyperlink r:id="rId21" w:history="1">
        <w:r w:rsidR="000B6228" w:rsidRPr="00010BA7">
          <w:rPr>
            <w:rStyle w:val="Hyperlink"/>
            <w:rFonts w:ascii="Roboto" w:hAnsi="Roboto" w:cs="Arial"/>
            <w:sz w:val="24"/>
            <w:szCs w:val="24"/>
          </w:rPr>
          <w:t>NDOI L&amp;H webpage</w:t>
        </w:r>
      </w:hyperlink>
      <w:r w:rsidRPr="00C626CB">
        <w:rPr>
          <w:rFonts w:ascii="Roboto" w:eastAsia="Times New Roman" w:hAnsi="Roboto" w:cs="Arial"/>
          <w:sz w:val="24"/>
          <w:szCs w:val="24"/>
        </w:rPr>
        <w:t xml:space="preserve">. Any other simulation models, or other models used in the process of setting benefit factors, need to be fully documented. </w:t>
      </w:r>
    </w:p>
    <w:p w14:paraId="69022696" w14:textId="77777777" w:rsidR="009D20C0" w:rsidRPr="00C626CB" w:rsidRDefault="009D20C0" w:rsidP="00810C34">
      <w:pPr>
        <w:spacing w:after="0" w:line="240" w:lineRule="auto"/>
        <w:jc w:val="both"/>
        <w:rPr>
          <w:rFonts w:ascii="Roboto" w:eastAsia="Times New Roman" w:hAnsi="Roboto" w:cs="Arial"/>
          <w:sz w:val="24"/>
          <w:szCs w:val="24"/>
        </w:rPr>
      </w:pPr>
    </w:p>
    <w:p w14:paraId="01799B2B" w14:textId="56674266" w:rsidR="00810C34" w:rsidRPr="00C626CB" w:rsidRDefault="00810C34" w:rsidP="00810C34">
      <w:pPr>
        <w:spacing w:after="0" w:line="240" w:lineRule="auto"/>
        <w:jc w:val="both"/>
        <w:rPr>
          <w:rFonts w:ascii="Roboto" w:eastAsia="Times New Roman" w:hAnsi="Roboto" w:cs="Arial"/>
          <w:color w:val="FF0000"/>
          <w:sz w:val="24"/>
          <w:szCs w:val="24"/>
        </w:rPr>
      </w:pPr>
    </w:p>
    <w:p w14:paraId="01BACCE3" w14:textId="2DBBA0CB" w:rsidR="00663BCE" w:rsidRPr="00C626CB" w:rsidRDefault="00663BCE" w:rsidP="00810C34">
      <w:pPr>
        <w:pStyle w:val="BodyText"/>
        <w:ind w:left="120" w:right="246"/>
        <w:rPr>
          <w:rFonts w:ascii="Roboto" w:hAnsi="Roboto"/>
          <w:sz w:val="24"/>
          <w:szCs w:val="24"/>
        </w:rPr>
      </w:pPr>
      <w:r w:rsidRPr="00C626CB">
        <w:rPr>
          <w:rFonts w:ascii="Roboto" w:hAnsi="Roboto"/>
          <w:sz w:val="24"/>
          <w:szCs w:val="24"/>
        </w:rPr>
        <w:t>Please</w:t>
      </w:r>
      <w:r w:rsidRPr="00C626CB">
        <w:rPr>
          <w:rFonts w:ascii="Roboto" w:hAnsi="Roboto"/>
          <w:spacing w:val="-3"/>
          <w:sz w:val="24"/>
          <w:szCs w:val="24"/>
        </w:rPr>
        <w:t xml:space="preserve"> </w:t>
      </w:r>
      <w:r w:rsidRPr="00C626CB">
        <w:rPr>
          <w:rFonts w:ascii="Roboto" w:hAnsi="Roboto"/>
          <w:sz w:val="24"/>
          <w:szCs w:val="24"/>
        </w:rPr>
        <w:t>direct</w:t>
      </w:r>
      <w:r w:rsidRPr="00C626CB">
        <w:rPr>
          <w:rFonts w:ascii="Roboto" w:hAnsi="Roboto"/>
          <w:spacing w:val="-3"/>
          <w:sz w:val="24"/>
          <w:szCs w:val="24"/>
        </w:rPr>
        <w:t xml:space="preserve"> </w:t>
      </w:r>
      <w:r w:rsidRPr="00C626CB">
        <w:rPr>
          <w:rFonts w:ascii="Roboto" w:hAnsi="Roboto"/>
          <w:sz w:val="24"/>
          <w:szCs w:val="24"/>
        </w:rPr>
        <w:t>any</w:t>
      </w:r>
      <w:r w:rsidRPr="00C626CB">
        <w:rPr>
          <w:rFonts w:ascii="Roboto" w:hAnsi="Roboto"/>
          <w:spacing w:val="-5"/>
          <w:sz w:val="24"/>
          <w:szCs w:val="24"/>
        </w:rPr>
        <w:t xml:space="preserve"> </w:t>
      </w:r>
      <w:r w:rsidRPr="00C626CB">
        <w:rPr>
          <w:rFonts w:ascii="Roboto" w:hAnsi="Roboto"/>
          <w:sz w:val="24"/>
          <w:szCs w:val="24"/>
        </w:rPr>
        <w:t>questions</w:t>
      </w:r>
      <w:r w:rsidRPr="00C626CB">
        <w:rPr>
          <w:rFonts w:ascii="Roboto" w:hAnsi="Roboto"/>
          <w:spacing w:val="-3"/>
          <w:sz w:val="24"/>
          <w:szCs w:val="24"/>
        </w:rPr>
        <w:t xml:space="preserve"> </w:t>
      </w:r>
      <w:r w:rsidRPr="00C626CB">
        <w:rPr>
          <w:rFonts w:ascii="Roboto" w:hAnsi="Roboto"/>
          <w:sz w:val="24"/>
          <w:szCs w:val="24"/>
        </w:rPr>
        <w:t>regarding this</w:t>
      </w:r>
      <w:r w:rsidRPr="00C626CB">
        <w:rPr>
          <w:rFonts w:ascii="Roboto" w:hAnsi="Roboto"/>
          <w:spacing w:val="-2"/>
          <w:sz w:val="24"/>
          <w:szCs w:val="24"/>
        </w:rPr>
        <w:t xml:space="preserve"> </w:t>
      </w:r>
      <w:r w:rsidRPr="00C626CB">
        <w:rPr>
          <w:rFonts w:ascii="Roboto" w:hAnsi="Roboto"/>
          <w:sz w:val="24"/>
          <w:szCs w:val="24"/>
        </w:rPr>
        <w:t>guidance</w:t>
      </w:r>
      <w:r w:rsidRPr="00C626CB">
        <w:rPr>
          <w:rFonts w:ascii="Roboto" w:hAnsi="Roboto"/>
          <w:spacing w:val="-3"/>
          <w:sz w:val="24"/>
          <w:szCs w:val="24"/>
        </w:rPr>
        <w:t xml:space="preserve"> </w:t>
      </w:r>
      <w:r w:rsidRPr="00C626CB">
        <w:rPr>
          <w:rFonts w:ascii="Roboto" w:hAnsi="Roboto"/>
          <w:sz w:val="24"/>
          <w:szCs w:val="24"/>
        </w:rPr>
        <w:t>document</w:t>
      </w:r>
      <w:r w:rsidRPr="00C626CB">
        <w:rPr>
          <w:rFonts w:ascii="Roboto" w:hAnsi="Roboto"/>
          <w:spacing w:val="-3"/>
          <w:sz w:val="24"/>
          <w:szCs w:val="24"/>
        </w:rPr>
        <w:t xml:space="preserve"> </w:t>
      </w:r>
      <w:r w:rsidRPr="00C626CB">
        <w:rPr>
          <w:rFonts w:ascii="Roboto" w:hAnsi="Roboto"/>
          <w:sz w:val="24"/>
          <w:szCs w:val="24"/>
        </w:rPr>
        <w:t>to</w:t>
      </w:r>
      <w:r w:rsidRPr="00C626CB">
        <w:rPr>
          <w:rFonts w:ascii="Roboto" w:hAnsi="Roboto"/>
          <w:spacing w:val="-4"/>
          <w:sz w:val="24"/>
          <w:szCs w:val="24"/>
        </w:rPr>
        <w:t xml:space="preserve"> </w:t>
      </w:r>
      <w:r w:rsidRPr="00C626CB">
        <w:rPr>
          <w:rFonts w:ascii="Roboto" w:hAnsi="Roboto"/>
          <w:sz w:val="24"/>
          <w:szCs w:val="24"/>
        </w:rPr>
        <w:t>the</w:t>
      </w:r>
      <w:r w:rsidRPr="00C626CB">
        <w:rPr>
          <w:rFonts w:ascii="Roboto" w:hAnsi="Roboto"/>
          <w:spacing w:val="-3"/>
          <w:sz w:val="24"/>
          <w:szCs w:val="24"/>
        </w:rPr>
        <w:t xml:space="preserve"> </w:t>
      </w:r>
      <w:r w:rsidRPr="00C626CB">
        <w:rPr>
          <w:rFonts w:ascii="Roboto" w:hAnsi="Roboto"/>
          <w:sz w:val="24"/>
          <w:szCs w:val="24"/>
        </w:rPr>
        <w:t>Life</w:t>
      </w:r>
      <w:r w:rsidRPr="00C626CB">
        <w:rPr>
          <w:rFonts w:ascii="Roboto" w:hAnsi="Roboto"/>
          <w:spacing w:val="-3"/>
          <w:sz w:val="24"/>
          <w:szCs w:val="24"/>
        </w:rPr>
        <w:t xml:space="preserve"> </w:t>
      </w:r>
      <w:r w:rsidRPr="00C626CB">
        <w:rPr>
          <w:rFonts w:ascii="Roboto" w:hAnsi="Roboto"/>
          <w:sz w:val="24"/>
          <w:szCs w:val="24"/>
        </w:rPr>
        <w:t>and</w:t>
      </w:r>
      <w:r w:rsidRPr="00C626CB">
        <w:rPr>
          <w:rFonts w:ascii="Roboto" w:hAnsi="Roboto"/>
          <w:spacing w:val="-4"/>
          <w:sz w:val="24"/>
          <w:szCs w:val="24"/>
        </w:rPr>
        <w:t xml:space="preserve"> </w:t>
      </w:r>
      <w:r w:rsidRPr="00C626CB">
        <w:rPr>
          <w:rFonts w:ascii="Roboto" w:hAnsi="Roboto"/>
          <w:sz w:val="24"/>
          <w:szCs w:val="24"/>
        </w:rPr>
        <w:t>Health</w:t>
      </w:r>
      <w:r w:rsidRPr="00C626CB">
        <w:rPr>
          <w:rFonts w:ascii="Roboto" w:hAnsi="Roboto"/>
          <w:spacing w:val="-3"/>
          <w:sz w:val="24"/>
          <w:szCs w:val="24"/>
        </w:rPr>
        <w:t xml:space="preserve"> </w:t>
      </w:r>
      <w:r w:rsidRPr="00C626CB">
        <w:rPr>
          <w:rFonts w:ascii="Roboto" w:hAnsi="Roboto"/>
          <w:sz w:val="24"/>
          <w:szCs w:val="24"/>
        </w:rPr>
        <w:t>Division</w:t>
      </w:r>
      <w:r w:rsidRPr="00C626CB">
        <w:rPr>
          <w:rFonts w:ascii="Roboto" w:hAnsi="Roboto"/>
          <w:spacing w:val="-4"/>
          <w:sz w:val="24"/>
          <w:szCs w:val="24"/>
        </w:rPr>
        <w:t xml:space="preserve"> </w:t>
      </w:r>
      <w:r w:rsidRPr="00C626CB">
        <w:rPr>
          <w:rFonts w:ascii="Roboto" w:hAnsi="Roboto"/>
          <w:sz w:val="24"/>
          <w:szCs w:val="24"/>
        </w:rPr>
        <w:t>at</w:t>
      </w:r>
      <w:r w:rsidRPr="00C626CB">
        <w:rPr>
          <w:rFonts w:ascii="Roboto" w:hAnsi="Roboto"/>
          <w:spacing w:val="-3"/>
          <w:sz w:val="24"/>
          <w:szCs w:val="24"/>
        </w:rPr>
        <w:t xml:space="preserve"> </w:t>
      </w:r>
      <w:r w:rsidRPr="003C323B">
        <w:rPr>
          <w:rFonts w:ascii="Roboto" w:hAnsi="Roboto"/>
          <w:sz w:val="24"/>
          <w:szCs w:val="24"/>
        </w:rPr>
        <w:t xml:space="preserve">402- </w:t>
      </w:r>
      <w:r w:rsidRPr="003C323B">
        <w:rPr>
          <w:rFonts w:ascii="Roboto" w:hAnsi="Roboto"/>
          <w:spacing w:val="-2"/>
          <w:sz w:val="24"/>
          <w:szCs w:val="24"/>
        </w:rPr>
        <w:t>471-2201.</w:t>
      </w:r>
    </w:p>
    <w:p w14:paraId="1D88F8A5" w14:textId="0F2A602E" w:rsidR="00DF0E3B" w:rsidRPr="00C626CB" w:rsidRDefault="00DF0E3B" w:rsidP="00810C34">
      <w:pPr>
        <w:tabs>
          <w:tab w:val="left" w:pos="4320"/>
        </w:tabs>
        <w:spacing w:after="0" w:line="240" w:lineRule="auto"/>
        <w:rPr>
          <w:rFonts w:ascii="Roboto" w:eastAsia="Times New Roman" w:hAnsi="Roboto" w:cs="Arial"/>
          <w:sz w:val="24"/>
          <w:szCs w:val="24"/>
        </w:rPr>
      </w:pPr>
    </w:p>
    <w:p w14:paraId="2AB7A2F1" w14:textId="77777777" w:rsidR="00DF0E3B" w:rsidRPr="00663BCE" w:rsidRDefault="00DF0E3B" w:rsidP="00810C34">
      <w:pPr>
        <w:spacing w:after="0" w:line="240" w:lineRule="auto"/>
        <w:jc w:val="both"/>
        <w:rPr>
          <w:rFonts w:ascii="Roboto" w:eastAsia="Times New Roman" w:hAnsi="Roboto" w:cs="Arial"/>
          <w:sz w:val="24"/>
          <w:szCs w:val="24"/>
        </w:rPr>
      </w:pPr>
    </w:p>
    <w:p w14:paraId="61F2B896" w14:textId="77777777" w:rsidR="00C863B5" w:rsidRDefault="00C863B5" w:rsidP="00810C34">
      <w:pPr>
        <w:spacing w:after="0" w:line="240" w:lineRule="auto"/>
        <w:rPr>
          <w:rFonts w:ascii="Arial" w:hAnsi="Arial" w:cs="Arial"/>
          <w:sz w:val="24"/>
          <w:szCs w:val="24"/>
        </w:rPr>
      </w:pPr>
    </w:p>
    <w:sectPr w:rsidR="00C863B5" w:rsidSect="00D1565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D30B9" w14:textId="77777777" w:rsidR="003701A7" w:rsidRDefault="003701A7" w:rsidP="00240B4E">
      <w:pPr>
        <w:spacing w:after="0" w:line="240" w:lineRule="auto"/>
      </w:pPr>
      <w:r>
        <w:separator/>
      </w:r>
    </w:p>
  </w:endnote>
  <w:endnote w:type="continuationSeparator" w:id="0">
    <w:p w14:paraId="7E1B37CD" w14:textId="77777777" w:rsidR="003701A7" w:rsidRDefault="003701A7" w:rsidP="00240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9E66A" w14:textId="77777777" w:rsidR="003701A7" w:rsidRDefault="003701A7" w:rsidP="00240B4E">
      <w:pPr>
        <w:spacing w:after="0" w:line="240" w:lineRule="auto"/>
      </w:pPr>
      <w:r>
        <w:separator/>
      </w:r>
    </w:p>
  </w:footnote>
  <w:footnote w:type="continuationSeparator" w:id="0">
    <w:p w14:paraId="3F41189C" w14:textId="77777777" w:rsidR="003701A7" w:rsidRDefault="003701A7" w:rsidP="00240B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3064C"/>
    <w:multiLevelType w:val="hybridMultilevel"/>
    <w:tmpl w:val="722C613E"/>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 w15:restartNumberingAfterBreak="0">
    <w:nsid w:val="0B0D223F"/>
    <w:multiLevelType w:val="hybridMultilevel"/>
    <w:tmpl w:val="E5521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8263A"/>
    <w:multiLevelType w:val="hybridMultilevel"/>
    <w:tmpl w:val="1700B46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 w15:restartNumberingAfterBreak="0">
    <w:nsid w:val="1588414E"/>
    <w:multiLevelType w:val="hybridMultilevel"/>
    <w:tmpl w:val="2610BF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CB3DF9"/>
    <w:multiLevelType w:val="hybridMultilevel"/>
    <w:tmpl w:val="6C3CA9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E466AD"/>
    <w:multiLevelType w:val="hybridMultilevel"/>
    <w:tmpl w:val="804A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34C6E"/>
    <w:multiLevelType w:val="hybridMultilevel"/>
    <w:tmpl w:val="C4EE735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DC36D4"/>
    <w:multiLevelType w:val="hybridMultilevel"/>
    <w:tmpl w:val="5B80B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37D54"/>
    <w:multiLevelType w:val="hybridMultilevel"/>
    <w:tmpl w:val="92F0A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2100E"/>
    <w:multiLevelType w:val="hybridMultilevel"/>
    <w:tmpl w:val="1FEE4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360C83"/>
    <w:multiLevelType w:val="hybridMultilevel"/>
    <w:tmpl w:val="47EC79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B546311"/>
    <w:multiLevelType w:val="hybridMultilevel"/>
    <w:tmpl w:val="7F044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1022B7"/>
    <w:multiLevelType w:val="hybridMultilevel"/>
    <w:tmpl w:val="FCA4A6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CDD5A8E"/>
    <w:multiLevelType w:val="hybridMultilevel"/>
    <w:tmpl w:val="75244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576B6"/>
    <w:multiLevelType w:val="hybridMultilevel"/>
    <w:tmpl w:val="EB06EC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C0263C2"/>
    <w:multiLevelType w:val="hybridMultilevel"/>
    <w:tmpl w:val="8CCAB2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19C350F"/>
    <w:multiLevelType w:val="hybridMultilevel"/>
    <w:tmpl w:val="6BF0702A"/>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442453C3"/>
    <w:multiLevelType w:val="hybridMultilevel"/>
    <w:tmpl w:val="6D3AA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38444A"/>
    <w:multiLevelType w:val="hybridMultilevel"/>
    <w:tmpl w:val="AF366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EE5506"/>
    <w:multiLevelType w:val="hybridMultilevel"/>
    <w:tmpl w:val="FBFA6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C13F6C"/>
    <w:multiLevelType w:val="hybridMultilevel"/>
    <w:tmpl w:val="4FB2B6C4"/>
    <w:lvl w:ilvl="0" w:tplc="2C68F0DE">
      <w:start w:val="1"/>
      <w:numFmt w:val="decimal"/>
      <w:lvlText w:val="%1."/>
      <w:lvlJc w:val="left"/>
      <w:pPr>
        <w:ind w:left="90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F776BF"/>
    <w:multiLevelType w:val="hybridMultilevel"/>
    <w:tmpl w:val="B940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C6437B"/>
    <w:multiLevelType w:val="hybridMultilevel"/>
    <w:tmpl w:val="3E9C7C3C"/>
    <w:lvl w:ilvl="0" w:tplc="A4061D8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524D61"/>
    <w:multiLevelType w:val="hybridMultilevel"/>
    <w:tmpl w:val="AD02A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EE3860"/>
    <w:multiLevelType w:val="hybridMultilevel"/>
    <w:tmpl w:val="EADA59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5567D4"/>
    <w:multiLevelType w:val="hybridMultilevel"/>
    <w:tmpl w:val="D54C7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1C15FF"/>
    <w:multiLevelType w:val="hybridMultilevel"/>
    <w:tmpl w:val="2710D5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D616FCA"/>
    <w:multiLevelType w:val="hybridMultilevel"/>
    <w:tmpl w:val="CD34D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C2124A"/>
    <w:multiLevelType w:val="hybridMultilevel"/>
    <w:tmpl w:val="92A076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6F44177"/>
    <w:multiLevelType w:val="hybridMultilevel"/>
    <w:tmpl w:val="73A4D1BE"/>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num w:numId="1" w16cid:durableId="1951037854">
    <w:abstractNumId w:val="20"/>
  </w:num>
  <w:num w:numId="2" w16cid:durableId="1586308024">
    <w:abstractNumId w:val="2"/>
  </w:num>
  <w:num w:numId="3" w16cid:durableId="1753972007">
    <w:abstractNumId w:val="4"/>
  </w:num>
  <w:num w:numId="4" w16cid:durableId="3607831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0191571">
    <w:abstractNumId w:val="11"/>
  </w:num>
  <w:num w:numId="6" w16cid:durableId="1649163586">
    <w:abstractNumId w:val="1"/>
  </w:num>
  <w:num w:numId="7" w16cid:durableId="1833641255">
    <w:abstractNumId w:val="27"/>
  </w:num>
  <w:num w:numId="8" w16cid:durableId="434596482">
    <w:abstractNumId w:val="16"/>
  </w:num>
  <w:num w:numId="9" w16cid:durableId="970523535">
    <w:abstractNumId w:val="21"/>
  </w:num>
  <w:num w:numId="10" w16cid:durableId="801195502">
    <w:abstractNumId w:val="3"/>
  </w:num>
  <w:num w:numId="11" w16cid:durableId="540437474">
    <w:abstractNumId w:val="22"/>
  </w:num>
  <w:num w:numId="12" w16cid:durableId="1326783441">
    <w:abstractNumId w:val="8"/>
  </w:num>
  <w:num w:numId="13" w16cid:durableId="91821315">
    <w:abstractNumId w:val="7"/>
  </w:num>
  <w:num w:numId="14" w16cid:durableId="164176127">
    <w:abstractNumId w:val="23"/>
  </w:num>
  <w:num w:numId="15" w16cid:durableId="1600722480">
    <w:abstractNumId w:val="19"/>
  </w:num>
  <w:num w:numId="16" w16cid:durableId="100883792">
    <w:abstractNumId w:val="13"/>
  </w:num>
  <w:num w:numId="17" w16cid:durableId="1934900405">
    <w:abstractNumId w:val="18"/>
  </w:num>
  <w:num w:numId="18" w16cid:durableId="1862935326">
    <w:abstractNumId w:val="24"/>
  </w:num>
  <w:num w:numId="19" w16cid:durableId="1681659411">
    <w:abstractNumId w:val="9"/>
  </w:num>
  <w:num w:numId="20" w16cid:durableId="2022005361">
    <w:abstractNumId w:val="26"/>
  </w:num>
  <w:num w:numId="21" w16cid:durableId="2111007608">
    <w:abstractNumId w:val="6"/>
  </w:num>
  <w:num w:numId="22" w16cid:durableId="1730179514">
    <w:abstractNumId w:val="28"/>
  </w:num>
  <w:num w:numId="23" w16cid:durableId="1141537614">
    <w:abstractNumId w:val="0"/>
  </w:num>
  <w:num w:numId="24" w16cid:durableId="69349292">
    <w:abstractNumId w:val="25"/>
  </w:num>
  <w:num w:numId="25" w16cid:durableId="301621187">
    <w:abstractNumId w:val="29"/>
  </w:num>
  <w:num w:numId="26" w16cid:durableId="777718636">
    <w:abstractNumId w:val="17"/>
  </w:num>
  <w:num w:numId="27" w16cid:durableId="272905686">
    <w:abstractNumId w:val="14"/>
  </w:num>
  <w:num w:numId="28" w16cid:durableId="2114350880">
    <w:abstractNumId w:val="10"/>
  </w:num>
  <w:num w:numId="29" w16cid:durableId="1756629064">
    <w:abstractNumId w:val="12"/>
  </w:num>
  <w:num w:numId="30" w16cid:durableId="68845286">
    <w:abstractNumId w:val="15"/>
  </w:num>
  <w:num w:numId="31" w16cid:durableId="838881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E3B"/>
    <w:rsid w:val="000006D0"/>
    <w:rsid w:val="00001BA4"/>
    <w:rsid w:val="0000756A"/>
    <w:rsid w:val="00010BA7"/>
    <w:rsid w:val="00016C6E"/>
    <w:rsid w:val="00021AC5"/>
    <w:rsid w:val="00022E0F"/>
    <w:rsid w:val="0002406A"/>
    <w:rsid w:val="0003045B"/>
    <w:rsid w:val="000356B5"/>
    <w:rsid w:val="0003572B"/>
    <w:rsid w:val="000365A2"/>
    <w:rsid w:val="00037167"/>
    <w:rsid w:val="00042518"/>
    <w:rsid w:val="00043F3E"/>
    <w:rsid w:val="00047858"/>
    <w:rsid w:val="00051867"/>
    <w:rsid w:val="00052737"/>
    <w:rsid w:val="000552F2"/>
    <w:rsid w:val="00056944"/>
    <w:rsid w:val="00064543"/>
    <w:rsid w:val="00066A67"/>
    <w:rsid w:val="000674B0"/>
    <w:rsid w:val="00070B27"/>
    <w:rsid w:val="00070E40"/>
    <w:rsid w:val="00071D44"/>
    <w:rsid w:val="000764B3"/>
    <w:rsid w:val="00085073"/>
    <w:rsid w:val="000867F6"/>
    <w:rsid w:val="00086AFF"/>
    <w:rsid w:val="00087278"/>
    <w:rsid w:val="00090E08"/>
    <w:rsid w:val="00097A67"/>
    <w:rsid w:val="00097CB0"/>
    <w:rsid w:val="000A5A0B"/>
    <w:rsid w:val="000B3AFE"/>
    <w:rsid w:val="000B6228"/>
    <w:rsid w:val="000C56F5"/>
    <w:rsid w:val="000C6345"/>
    <w:rsid w:val="000C68F3"/>
    <w:rsid w:val="000D2A07"/>
    <w:rsid w:val="000D2A70"/>
    <w:rsid w:val="000D69FE"/>
    <w:rsid w:val="000E09B7"/>
    <w:rsid w:val="000E220F"/>
    <w:rsid w:val="000E31B3"/>
    <w:rsid w:val="000E3D2A"/>
    <w:rsid w:val="00100B87"/>
    <w:rsid w:val="0010193F"/>
    <w:rsid w:val="00102017"/>
    <w:rsid w:val="0011474D"/>
    <w:rsid w:val="00120624"/>
    <w:rsid w:val="001222C9"/>
    <w:rsid w:val="001244E3"/>
    <w:rsid w:val="00124555"/>
    <w:rsid w:val="00130767"/>
    <w:rsid w:val="001309A5"/>
    <w:rsid w:val="00132ED3"/>
    <w:rsid w:val="00134A33"/>
    <w:rsid w:val="00143A4E"/>
    <w:rsid w:val="001546F9"/>
    <w:rsid w:val="001578ED"/>
    <w:rsid w:val="00167543"/>
    <w:rsid w:val="001678CE"/>
    <w:rsid w:val="00172591"/>
    <w:rsid w:val="0017346C"/>
    <w:rsid w:val="001827B6"/>
    <w:rsid w:val="00184D97"/>
    <w:rsid w:val="001914B4"/>
    <w:rsid w:val="00195319"/>
    <w:rsid w:val="00196A27"/>
    <w:rsid w:val="00197159"/>
    <w:rsid w:val="001A1157"/>
    <w:rsid w:val="001A2296"/>
    <w:rsid w:val="001A5F4F"/>
    <w:rsid w:val="001A6672"/>
    <w:rsid w:val="001B1C6B"/>
    <w:rsid w:val="001B7398"/>
    <w:rsid w:val="001B796F"/>
    <w:rsid w:val="001C0830"/>
    <w:rsid w:val="001D16A9"/>
    <w:rsid w:val="001D1F9D"/>
    <w:rsid w:val="001D692F"/>
    <w:rsid w:val="001F01CB"/>
    <w:rsid w:val="001F25BD"/>
    <w:rsid w:val="001F2B0A"/>
    <w:rsid w:val="001F3998"/>
    <w:rsid w:val="0020003C"/>
    <w:rsid w:val="0022251F"/>
    <w:rsid w:val="0022612A"/>
    <w:rsid w:val="002262EC"/>
    <w:rsid w:val="0023521D"/>
    <w:rsid w:val="00236490"/>
    <w:rsid w:val="002366A5"/>
    <w:rsid w:val="002408F0"/>
    <w:rsid w:val="00240B4E"/>
    <w:rsid w:val="002430D1"/>
    <w:rsid w:val="00247121"/>
    <w:rsid w:val="00253E32"/>
    <w:rsid w:val="00255C76"/>
    <w:rsid w:val="002560ED"/>
    <w:rsid w:val="0025731C"/>
    <w:rsid w:val="00260316"/>
    <w:rsid w:val="00261F2D"/>
    <w:rsid w:val="002672BC"/>
    <w:rsid w:val="00270D73"/>
    <w:rsid w:val="00277BB6"/>
    <w:rsid w:val="00286A12"/>
    <w:rsid w:val="00290812"/>
    <w:rsid w:val="002949D9"/>
    <w:rsid w:val="002973AC"/>
    <w:rsid w:val="002A6311"/>
    <w:rsid w:val="002A7283"/>
    <w:rsid w:val="002B24D1"/>
    <w:rsid w:val="002B678D"/>
    <w:rsid w:val="002B6A80"/>
    <w:rsid w:val="002C30DC"/>
    <w:rsid w:val="002C3FF3"/>
    <w:rsid w:val="002C498C"/>
    <w:rsid w:val="002C5C56"/>
    <w:rsid w:val="002D04D7"/>
    <w:rsid w:val="002D5B89"/>
    <w:rsid w:val="002E0BFC"/>
    <w:rsid w:val="003000CA"/>
    <w:rsid w:val="00302331"/>
    <w:rsid w:val="003039AB"/>
    <w:rsid w:val="00304E6A"/>
    <w:rsid w:val="0031074A"/>
    <w:rsid w:val="0031534D"/>
    <w:rsid w:val="00316AAA"/>
    <w:rsid w:val="0032049C"/>
    <w:rsid w:val="003205A5"/>
    <w:rsid w:val="00321491"/>
    <w:rsid w:val="003311AF"/>
    <w:rsid w:val="003337E2"/>
    <w:rsid w:val="0033389E"/>
    <w:rsid w:val="00334D81"/>
    <w:rsid w:val="00336680"/>
    <w:rsid w:val="00337681"/>
    <w:rsid w:val="00341460"/>
    <w:rsid w:val="003460E1"/>
    <w:rsid w:val="00346916"/>
    <w:rsid w:val="00346CE9"/>
    <w:rsid w:val="003526A8"/>
    <w:rsid w:val="003545E2"/>
    <w:rsid w:val="00354784"/>
    <w:rsid w:val="00360F7C"/>
    <w:rsid w:val="00364436"/>
    <w:rsid w:val="003670B3"/>
    <w:rsid w:val="003701A7"/>
    <w:rsid w:val="0037244B"/>
    <w:rsid w:val="003805A1"/>
    <w:rsid w:val="00387298"/>
    <w:rsid w:val="003A0C40"/>
    <w:rsid w:val="003A2B3E"/>
    <w:rsid w:val="003A2E99"/>
    <w:rsid w:val="003A6DA7"/>
    <w:rsid w:val="003B30FC"/>
    <w:rsid w:val="003B3A2A"/>
    <w:rsid w:val="003B5757"/>
    <w:rsid w:val="003B5D79"/>
    <w:rsid w:val="003B7F8C"/>
    <w:rsid w:val="003C0929"/>
    <w:rsid w:val="003C323B"/>
    <w:rsid w:val="003C342F"/>
    <w:rsid w:val="003C7466"/>
    <w:rsid w:val="003D12D0"/>
    <w:rsid w:val="003D143E"/>
    <w:rsid w:val="003D63FA"/>
    <w:rsid w:val="003E122F"/>
    <w:rsid w:val="003E137A"/>
    <w:rsid w:val="003E2C88"/>
    <w:rsid w:val="003E4A4B"/>
    <w:rsid w:val="003E7DCB"/>
    <w:rsid w:val="003F7D42"/>
    <w:rsid w:val="00402E4F"/>
    <w:rsid w:val="0040368D"/>
    <w:rsid w:val="00407AAB"/>
    <w:rsid w:val="00410537"/>
    <w:rsid w:val="00414498"/>
    <w:rsid w:val="00417A8C"/>
    <w:rsid w:val="00426246"/>
    <w:rsid w:val="00426C23"/>
    <w:rsid w:val="00427A48"/>
    <w:rsid w:val="00430146"/>
    <w:rsid w:val="00430BF7"/>
    <w:rsid w:val="00431899"/>
    <w:rsid w:val="00432029"/>
    <w:rsid w:val="00432C15"/>
    <w:rsid w:val="00434B96"/>
    <w:rsid w:val="00435458"/>
    <w:rsid w:val="00436B93"/>
    <w:rsid w:val="00444091"/>
    <w:rsid w:val="004446ED"/>
    <w:rsid w:val="004453DA"/>
    <w:rsid w:val="0045086D"/>
    <w:rsid w:val="00450BE9"/>
    <w:rsid w:val="00460332"/>
    <w:rsid w:val="0046432B"/>
    <w:rsid w:val="00466F30"/>
    <w:rsid w:val="00475D90"/>
    <w:rsid w:val="0048010A"/>
    <w:rsid w:val="00481AF3"/>
    <w:rsid w:val="004826A9"/>
    <w:rsid w:val="00483484"/>
    <w:rsid w:val="0048464B"/>
    <w:rsid w:val="00485C2E"/>
    <w:rsid w:val="00485E8C"/>
    <w:rsid w:val="00487286"/>
    <w:rsid w:val="00487527"/>
    <w:rsid w:val="00491F0A"/>
    <w:rsid w:val="004931B5"/>
    <w:rsid w:val="004935A5"/>
    <w:rsid w:val="0049404B"/>
    <w:rsid w:val="004944A2"/>
    <w:rsid w:val="0049525F"/>
    <w:rsid w:val="00496BB0"/>
    <w:rsid w:val="004A17DB"/>
    <w:rsid w:val="004A42C9"/>
    <w:rsid w:val="004A6B72"/>
    <w:rsid w:val="004B0E4B"/>
    <w:rsid w:val="004B1599"/>
    <w:rsid w:val="004B77B8"/>
    <w:rsid w:val="004C1203"/>
    <w:rsid w:val="004C6AC3"/>
    <w:rsid w:val="004C6B44"/>
    <w:rsid w:val="004C73E3"/>
    <w:rsid w:val="004C7F93"/>
    <w:rsid w:val="004D630B"/>
    <w:rsid w:val="004E338B"/>
    <w:rsid w:val="004E6F48"/>
    <w:rsid w:val="004F26FF"/>
    <w:rsid w:val="004F2719"/>
    <w:rsid w:val="004F5817"/>
    <w:rsid w:val="004F79E9"/>
    <w:rsid w:val="00501C3A"/>
    <w:rsid w:val="005032F6"/>
    <w:rsid w:val="00504122"/>
    <w:rsid w:val="0050429B"/>
    <w:rsid w:val="005053A5"/>
    <w:rsid w:val="00505D98"/>
    <w:rsid w:val="00506A70"/>
    <w:rsid w:val="00513723"/>
    <w:rsid w:val="0051438E"/>
    <w:rsid w:val="00522098"/>
    <w:rsid w:val="005336C2"/>
    <w:rsid w:val="00554358"/>
    <w:rsid w:val="0056288B"/>
    <w:rsid w:val="0056477D"/>
    <w:rsid w:val="00566C61"/>
    <w:rsid w:val="00566E94"/>
    <w:rsid w:val="005710EE"/>
    <w:rsid w:val="0057131B"/>
    <w:rsid w:val="00573945"/>
    <w:rsid w:val="00574423"/>
    <w:rsid w:val="00577F96"/>
    <w:rsid w:val="0058053F"/>
    <w:rsid w:val="00582C01"/>
    <w:rsid w:val="005843EB"/>
    <w:rsid w:val="00585714"/>
    <w:rsid w:val="00585E7F"/>
    <w:rsid w:val="0059082A"/>
    <w:rsid w:val="00591D83"/>
    <w:rsid w:val="005A52E2"/>
    <w:rsid w:val="005B2D0F"/>
    <w:rsid w:val="005C50E9"/>
    <w:rsid w:val="005E24EE"/>
    <w:rsid w:val="005E3D2C"/>
    <w:rsid w:val="005E51A2"/>
    <w:rsid w:val="005F2454"/>
    <w:rsid w:val="005F4E9E"/>
    <w:rsid w:val="005F50FB"/>
    <w:rsid w:val="006064BE"/>
    <w:rsid w:val="00612146"/>
    <w:rsid w:val="006134C4"/>
    <w:rsid w:val="00615087"/>
    <w:rsid w:val="006212D1"/>
    <w:rsid w:val="006308E7"/>
    <w:rsid w:val="00641BDC"/>
    <w:rsid w:val="00641EDA"/>
    <w:rsid w:val="00642191"/>
    <w:rsid w:val="006437F3"/>
    <w:rsid w:val="00645E70"/>
    <w:rsid w:val="00650773"/>
    <w:rsid w:val="00650C25"/>
    <w:rsid w:val="00656EE2"/>
    <w:rsid w:val="00657C87"/>
    <w:rsid w:val="00663BCE"/>
    <w:rsid w:val="0067026C"/>
    <w:rsid w:val="006727DD"/>
    <w:rsid w:val="00681382"/>
    <w:rsid w:val="00681768"/>
    <w:rsid w:val="006868CE"/>
    <w:rsid w:val="0069073C"/>
    <w:rsid w:val="00697CBF"/>
    <w:rsid w:val="006B2334"/>
    <w:rsid w:val="006B2365"/>
    <w:rsid w:val="006B275E"/>
    <w:rsid w:val="006B3868"/>
    <w:rsid w:val="006C0537"/>
    <w:rsid w:val="006C3AC3"/>
    <w:rsid w:val="006C3BB0"/>
    <w:rsid w:val="006D3D57"/>
    <w:rsid w:val="006E3A3A"/>
    <w:rsid w:val="006F29AA"/>
    <w:rsid w:val="006F314D"/>
    <w:rsid w:val="006F71C2"/>
    <w:rsid w:val="00700F33"/>
    <w:rsid w:val="00706943"/>
    <w:rsid w:val="0071038C"/>
    <w:rsid w:val="00717767"/>
    <w:rsid w:val="00720C89"/>
    <w:rsid w:val="00721B43"/>
    <w:rsid w:val="00721BEA"/>
    <w:rsid w:val="007233C5"/>
    <w:rsid w:val="00726677"/>
    <w:rsid w:val="00730AE5"/>
    <w:rsid w:val="00732095"/>
    <w:rsid w:val="00733581"/>
    <w:rsid w:val="00733BFF"/>
    <w:rsid w:val="007348AB"/>
    <w:rsid w:val="00734F77"/>
    <w:rsid w:val="007449DC"/>
    <w:rsid w:val="00746411"/>
    <w:rsid w:val="0075450A"/>
    <w:rsid w:val="007563C2"/>
    <w:rsid w:val="00760356"/>
    <w:rsid w:val="00766C0F"/>
    <w:rsid w:val="00771909"/>
    <w:rsid w:val="007723BC"/>
    <w:rsid w:val="0077245E"/>
    <w:rsid w:val="007769BF"/>
    <w:rsid w:val="00780830"/>
    <w:rsid w:val="007845DC"/>
    <w:rsid w:val="00790E28"/>
    <w:rsid w:val="00791FFB"/>
    <w:rsid w:val="00793909"/>
    <w:rsid w:val="007A1A44"/>
    <w:rsid w:val="007A2C35"/>
    <w:rsid w:val="007A45EE"/>
    <w:rsid w:val="007B06D6"/>
    <w:rsid w:val="007B2FC4"/>
    <w:rsid w:val="007B4F5B"/>
    <w:rsid w:val="007B73EB"/>
    <w:rsid w:val="007B7CE2"/>
    <w:rsid w:val="007C0C7B"/>
    <w:rsid w:val="007C54AD"/>
    <w:rsid w:val="007C728B"/>
    <w:rsid w:val="007D1212"/>
    <w:rsid w:val="007E175D"/>
    <w:rsid w:val="007E2F3C"/>
    <w:rsid w:val="007E4BB6"/>
    <w:rsid w:val="007E66CA"/>
    <w:rsid w:val="007F1A1A"/>
    <w:rsid w:val="007F49E0"/>
    <w:rsid w:val="007F5AE1"/>
    <w:rsid w:val="007F74ED"/>
    <w:rsid w:val="00802ADA"/>
    <w:rsid w:val="008068A3"/>
    <w:rsid w:val="00810C34"/>
    <w:rsid w:val="00810D4C"/>
    <w:rsid w:val="00811899"/>
    <w:rsid w:val="00811E57"/>
    <w:rsid w:val="008132FA"/>
    <w:rsid w:val="00814FDA"/>
    <w:rsid w:val="00823CED"/>
    <w:rsid w:val="00826AD8"/>
    <w:rsid w:val="008342FB"/>
    <w:rsid w:val="00834543"/>
    <w:rsid w:val="00841BC7"/>
    <w:rsid w:val="00845B64"/>
    <w:rsid w:val="00857A12"/>
    <w:rsid w:val="008669D3"/>
    <w:rsid w:val="0087251B"/>
    <w:rsid w:val="00875BE4"/>
    <w:rsid w:val="008800AF"/>
    <w:rsid w:val="00883272"/>
    <w:rsid w:val="0088348D"/>
    <w:rsid w:val="00884569"/>
    <w:rsid w:val="00884B04"/>
    <w:rsid w:val="00885BD5"/>
    <w:rsid w:val="00890746"/>
    <w:rsid w:val="00892A06"/>
    <w:rsid w:val="00893049"/>
    <w:rsid w:val="00894019"/>
    <w:rsid w:val="00894B17"/>
    <w:rsid w:val="008A1524"/>
    <w:rsid w:val="008A22B1"/>
    <w:rsid w:val="008A2301"/>
    <w:rsid w:val="008A2951"/>
    <w:rsid w:val="008A4387"/>
    <w:rsid w:val="008A7148"/>
    <w:rsid w:val="008B1F7A"/>
    <w:rsid w:val="008B6405"/>
    <w:rsid w:val="008B7D64"/>
    <w:rsid w:val="008C238D"/>
    <w:rsid w:val="008C3002"/>
    <w:rsid w:val="008D032C"/>
    <w:rsid w:val="008D1C59"/>
    <w:rsid w:val="008D2758"/>
    <w:rsid w:val="008E64E5"/>
    <w:rsid w:val="008F0560"/>
    <w:rsid w:val="008F05BD"/>
    <w:rsid w:val="008F26CA"/>
    <w:rsid w:val="008F394C"/>
    <w:rsid w:val="008F5AD5"/>
    <w:rsid w:val="00902CAE"/>
    <w:rsid w:val="0090533A"/>
    <w:rsid w:val="00910E45"/>
    <w:rsid w:val="009119D3"/>
    <w:rsid w:val="009147AE"/>
    <w:rsid w:val="0091488B"/>
    <w:rsid w:val="00914D0A"/>
    <w:rsid w:val="00915479"/>
    <w:rsid w:val="00915500"/>
    <w:rsid w:val="00917394"/>
    <w:rsid w:val="00917882"/>
    <w:rsid w:val="0092037E"/>
    <w:rsid w:val="009206E3"/>
    <w:rsid w:val="00921168"/>
    <w:rsid w:val="00933CEB"/>
    <w:rsid w:val="0094429A"/>
    <w:rsid w:val="00945810"/>
    <w:rsid w:val="00954D03"/>
    <w:rsid w:val="00965D06"/>
    <w:rsid w:val="00966F53"/>
    <w:rsid w:val="00967FF5"/>
    <w:rsid w:val="009733B2"/>
    <w:rsid w:val="00974951"/>
    <w:rsid w:val="009779E3"/>
    <w:rsid w:val="00977CD1"/>
    <w:rsid w:val="00980AEE"/>
    <w:rsid w:val="009843F1"/>
    <w:rsid w:val="009906D2"/>
    <w:rsid w:val="00994187"/>
    <w:rsid w:val="009A2225"/>
    <w:rsid w:val="009A2C04"/>
    <w:rsid w:val="009A7460"/>
    <w:rsid w:val="009D012A"/>
    <w:rsid w:val="009D20C0"/>
    <w:rsid w:val="009E02B5"/>
    <w:rsid w:val="009E1E7C"/>
    <w:rsid w:val="009E5CAE"/>
    <w:rsid w:val="009E5F6E"/>
    <w:rsid w:val="009E6593"/>
    <w:rsid w:val="009F1899"/>
    <w:rsid w:val="00A00CBA"/>
    <w:rsid w:val="00A0571E"/>
    <w:rsid w:val="00A05ABB"/>
    <w:rsid w:val="00A05FD0"/>
    <w:rsid w:val="00A07D3F"/>
    <w:rsid w:val="00A10524"/>
    <w:rsid w:val="00A13104"/>
    <w:rsid w:val="00A13505"/>
    <w:rsid w:val="00A1390A"/>
    <w:rsid w:val="00A1453F"/>
    <w:rsid w:val="00A14AB7"/>
    <w:rsid w:val="00A15BC6"/>
    <w:rsid w:val="00A1653C"/>
    <w:rsid w:val="00A165C7"/>
    <w:rsid w:val="00A17FB4"/>
    <w:rsid w:val="00A239CA"/>
    <w:rsid w:val="00A241B3"/>
    <w:rsid w:val="00A2470B"/>
    <w:rsid w:val="00A25C13"/>
    <w:rsid w:val="00A30569"/>
    <w:rsid w:val="00A331F5"/>
    <w:rsid w:val="00A3389D"/>
    <w:rsid w:val="00A371D1"/>
    <w:rsid w:val="00A412CE"/>
    <w:rsid w:val="00A45079"/>
    <w:rsid w:val="00A4696B"/>
    <w:rsid w:val="00A47EB4"/>
    <w:rsid w:val="00A5024A"/>
    <w:rsid w:val="00A52077"/>
    <w:rsid w:val="00A5442E"/>
    <w:rsid w:val="00A6217F"/>
    <w:rsid w:val="00A634A2"/>
    <w:rsid w:val="00A6503A"/>
    <w:rsid w:val="00A74332"/>
    <w:rsid w:val="00A76189"/>
    <w:rsid w:val="00A76493"/>
    <w:rsid w:val="00A83660"/>
    <w:rsid w:val="00A8518B"/>
    <w:rsid w:val="00A86664"/>
    <w:rsid w:val="00A90CDF"/>
    <w:rsid w:val="00A93319"/>
    <w:rsid w:val="00A936C7"/>
    <w:rsid w:val="00A959FE"/>
    <w:rsid w:val="00A96488"/>
    <w:rsid w:val="00AA0C4F"/>
    <w:rsid w:val="00AA22CD"/>
    <w:rsid w:val="00AA55CE"/>
    <w:rsid w:val="00AA5B81"/>
    <w:rsid w:val="00AB034F"/>
    <w:rsid w:val="00AB36B2"/>
    <w:rsid w:val="00AB3C95"/>
    <w:rsid w:val="00AB5F04"/>
    <w:rsid w:val="00AB621E"/>
    <w:rsid w:val="00AB64D9"/>
    <w:rsid w:val="00AC0A2A"/>
    <w:rsid w:val="00AC0B4E"/>
    <w:rsid w:val="00AC2D5E"/>
    <w:rsid w:val="00AD1AF4"/>
    <w:rsid w:val="00AD1E1F"/>
    <w:rsid w:val="00AD201B"/>
    <w:rsid w:val="00AD2F4E"/>
    <w:rsid w:val="00AD3DF7"/>
    <w:rsid w:val="00AE2759"/>
    <w:rsid w:val="00AE5811"/>
    <w:rsid w:val="00AE7558"/>
    <w:rsid w:val="00AE7892"/>
    <w:rsid w:val="00AF0345"/>
    <w:rsid w:val="00AF049D"/>
    <w:rsid w:val="00AF44E3"/>
    <w:rsid w:val="00AF75C7"/>
    <w:rsid w:val="00B02135"/>
    <w:rsid w:val="00B06047"/>
    <w:rsid w:val="00B207AD"/>
    <w:rsid w:val="00B23781"/>
    <w:rsid w:val="00B25FB8"/>
    <w:rsid w:val="00B312BB"/>
    <w:rsid w:val="00B3233C"/>
    <w:rsid w:val="00B3386C"/>
    <w:rsid w:val="00B37C69"/>
    <w:rsid w:val="00B4079C"/>
    <w:rsid w:val="00B45085"/>
    <w:rsid w:val="00B568EB"/>
    <w:rsid w:val="00B57D2F"/>
    <w:rsid w:val="00B62A75"/>
    <w:rsid w:val="00B64D6E"/>
    <w:rsid w:val="00B70D4E"/>
    <w:rsid w:val="00B74C5F"/>
    <w:rsid w:val="00B82996"/>
    <w:rsid w:val="00B83B52"/>
    <w:rsid w:val="00B85789"/>
    <w:rsid w:val="00B86B88"/>
    <w:rsid w:val="00B87891"/>
    <w:rsid w:val="00B93206"/>
    <w:rsid w:val="00B97037"/>
    <w:rsid w:val="00B97077"/>
    <w:rsid w:val="00BA48D8"/>
    <w:rsid w:val="00BA4BF5"/>
    <w:rsid w:val="00BA4D6D"/>
    <w:rsid w:val="00BA7CEB"/>
    <w:rsid w:val="00BB1037"/>
    <w:rsid w:val="00BB2AD7"/>
    <w:rsid w:val="00BB32DC"/>
    <w:rsid w:val="00BB43B9"/>
    <w:rsid w:val="00BB5F77"/>
    <w:rsid w:val="00BB6017"/>
    <w:rsid w:val="00BC130F"/>
    <w:rsid w:val="00BC1EAB"/>
    <w:rsid w:val="00BC2FED"/>
    <w:rsid w:val="00BC391F"/>
    <w:rsid w:val="00BC7814"/>
    <w:rsid w:val="00BD1DD8"/>
    <w:rsid w:val="00BD62C5"/>
    <w:rsid w:val="00BE6F07"/>
    <w:rsid w:val="00BF4451"/>
    <w:rsid w:val="00BF4A48"/>
    <w:rsid w:val="00BF4D40"/>
    <w:rsid w:val="00BF5369"/>
    <w:rsid w:val="00C0089F"/>
    <w:rsid w:val="00C04EDF"/>
    <w:rsid w:val="00C06224"/>
    <w:rsid w:val="00C06615"/>
    <w:rsid w:val="00C109E7"/>
    <w:rsid w:val="00C15F76"/>
    <w:rsid w:val="00C177A7"/>
    <w:rsid w:val="00C206FF"/>
    <w:rsid w:val="00C23554"/>
    <w:rsid w:val="00C23D93"/>
    <w:rsid w:val="00C24E19"/>
    <w:rsid w:val="00C25048"/>
    <w:rsid w:val="00C25A17"/>
    <w:rsid w:val="00C27BB3"/>
    <w:rsid w:val="00C32A29"/>
    <w:rsid w:val="00C339DF"/>
    <w:rsid w:val="00C35C91"/>
    <w:rsid w:val="00C35D7A"/>
    <w:rsid w:val="00C36683"/>
    <w:rsid w:val="00C36915"/>
    <w:rsid w:val="00C37D2F"/>
    <w:rsid w:val="00C47345"/>
    <w:rsid w:val="00C508CF"/>
    <w:rsid w:val="00C52D04"/>
    <w:rsid w:val="00C626CB"/>
    <w:rsid w:val="00C6432C"/>
    <w:rsid w:val="00C67D63"/>
    <w:rsid w:val="00C73124"/>
    <w:rsid w:val="00C762BB"/>
    <w:rsid w:val="00C76668"/>
    <w:rsid w:val="00C801F8"/>
    <w:rsid w:val="00C863B5"/>
    <w:rsid w:val="00C94E51"/>
    <w:rsid w:val="00C95ECA"/>
    <w:rsid w:val="00C97257"/>
    <w:rsid w:val="00CA0530"/>
    <w:rsid w:val="00CA274C"/>
    <w:rsid w:val="00CA2871"/>
    <w:rsid w:val="00CB698B"/>
    <w:rsid w:val="00CC0510"/>
    <w:rsid w:val="00CC27FF"/>
    <w:rsid w:val="00CC510D"/>
    <w:rsid w:val="00CC5704"/>
    <w:rsid w:val="00CD347A"/>
    <w:rsid w:val="00CE1419"/>
    <w:rsid w:val="00CE1508"/>
    <w:rsid w:val="00CE15E8"/>
    <w:rsid w:val="00CF0812"/>
    <w:rsid w:val="00CF4508"/>
    <w:rsid w:val="00CF4845"/>
    <w:rsid w:val="00D057C0"/>
    <w:rsid w:val="00D11BD9"/>
    <w:rsid w:val="00D1217F"/>
    <w:rsid w:val="00D12D6C"/>
    <w:rsid w:val="00D13261"/>
    <w:rsid w:val="00D15619"/>
    <w:rsid w:val="00D15650"/>
    <w:rsid w:val="00D20B3F"/>
    <w:rsid w:val="00D323FA"/>
    <w:rsid w:val="00D326DB"/>
    <w:rsid w:val="00D32E41"/>
    <w:rsid w:val="00D34FFB"/>
    <w:rsid w:val="00D45CE8"/>
    <w:rsid w:val="00D51053"/>
    <w:rsid w:val="00D519EB"/>
    <w:rsid w:val="00D52CAF"/>
    <w:rsid w:val="00D56670"/>
    <w:rsid w:val="00D6043D"/>
    <w:rsid w:val="00D60F3F"/>
    <w:rsid w:val="00D61E7E"/>
    <w:rsid w:val="00D63C43"/>
    <w:rsid w:val="00D64D7D"/>
    <w:rsid w:val="00D726E5"/>
    <w:rsid w:val="00D74136"/>
    <w:rsid w:val="00D776E5"/>
    <w:rsid w:val="00D928BA"/>
    <w:rsid w:val="00D92FC8"/>
    <w:rsid w:val="00D95F6E"/>
    <w:rsid w:val="00D9655E"/>
    <w:rsid w:val="00D9743C"/>
    <w:rsid w:val="00DA041F"/>
    <w:rsid w:val="00DA18EA"/>
    <w:rsid w:val="00DA6B9A"/>
    <w:rsid w:val="00DA789A"/>
    <w:rsid w:val="00DB157A"/>
    <w:rsid w:val="00DB2661"/>
    <w:rsid w:val="00DB6562"/>
    <w:rsid w:val="00DB6D78"/>
    <w:rsid w:val="00DC1E56"/>
    <w:rsid w:val="00DC5A13"/>
    <w:rsid w:val="00DC5C93"/>
    <w:rsid w:val="00DC6B86"/>
    <w:rsid w:val="00DC6C06"/>
    <w:rsid w:val="00DD434B"/>
    <w:rsid w:val="00DD7298"/>
    <w:rsid w:val="00DE08EB"/>
    <w:rsid w:val="00DE66B5"/>
    <w:rsid w:val="00DF0E3B"/>
    <w:rsid w:val="00DF1F09"/>
    <w:rsid w:val="00DF223D"/>
    <w:rsid w:val="00DF2494"/>
    <w:rsid w:val="00DF2624"/>
    <w:rsid w:val="00DF7FFD"/>
    <w:rsid w:val="00E02B4D"/>
    <w:rsid w:val="00E02E71"/>
    <w:rsid w:val="00E12CF9"/>
    <w:rsid w:val="00E2603B"/>
    <w:rsid w:val="00E26409"/>
    <w:rsid w:val="00E35250"/>
    <w:rsid w:val="00E37C17"/>
    <w:rsid w:val="00E50DED"/>
    <w:rsid w:val="00E5240F"/>
    <w:rsid w:val="00E525C0"/>
    <w:rsid w:val="00E53107"/>
    <w:rsid w:val="00E55446"/>
    <w:rsid w:val="00E55C1A"/>
    <w:rsid w:val="00E560D2"/>
    <w:rsid w:val="00E6111A"/>
    <w:rsid w:val="00E777D8"/>
    <w:rsid w:val="00E77E72"/>
    <w:rsid w:val="00E81323"/>
    <w:rsid w:val="00E845F5"/>
    <w:rsid w:val="00E851D1"/>
    <w:rsid w:val="00E86366"/>
    <w:rsid w:val="00EB1D60"/>
    <w:rsid w:val="00EB2C09"/>
    <w:rsid w:val="00EB64AA"/>
    <w:rsid w:val="00EB7C59"/>
    <w:rsid w:val="00EC15BA"/>
    <w:rsid w:val="00ED2D03"/>
    <w:rsid w:val="00ED3F82"/>
    <w:rsid w:val="00ED6AD4"/>
    <w:rsid w:val="00EE035C"/>
    <w:rsid w:val="00EF0E55"/>
    <w:rsid w:val="00F02BCE"/>
    <w:rsid w:val="00F02D8A"/>
    <w:rsid w:val="00F032DB"/>
    <w:rsid w:val="00F110F0"/>
    <w:rsid w:val="00F159F0"/>
    <w:rsid w:val="00F213B3"/>
    <w:rsid w:val="00F21E13"/>
    <w:rsid w:val="00F24F07"/>
    <w:rsid w:val="00F266F5"/>
    <w:rsid w:val="00F26BFD"/>
    <w:rsid w:val="00F315B9"/>
    <w:rsid w:val="00F3179C"/>
    <w:rsid w:val="00F371A3"/>
    <w:rsid w:val="00F373F4"/>
    <w:rsid w:val="00F3771D"/>
    <w:rsid w:val="00F47591"/>
    <w:rsid w:val="00F504AE"/>
    <w:rsid w:val="00F51370"/>
    <w:rsid w:val="00F53DBC"/>
    <w:rsid w:val="00F5761F"/>
    <w:rsid w:val="00F65507"/>
    <w:rsid w:val="00F705A3"/>
    <w:rsid w:val="00F80542"/>
    <w:rsid w:val="00F86920"/>
    <w:rsid w:val="00F91373"/>
    <w:rsid w:val="00F97B47"/>
    <w:rsid w:val="00FA3AA5"/>
    <w:rsid w:val="00FB0F76"/>
    <w:rsid w:val="00FB4404"/>
    <w:rsid w:val="00FB4CC6"/>
    <w:rsid w:val="00FB6E54"/>
    <w:rsid w:val="00FC0CB8"/>
    <w:rsid w:val="00FC18F2"/>
    <w:rsid w:val="00FD0490"/>
    <w:rsid w:val="00FD36EE"/>
    <w:rsid w:val="00FE1BFF"/>
    <w:rsid w:val="00FE1F8C"/>
    <w:rsid w:val="00FE2C9E"/>
    <w:rsid w:val="00FE5992"/>
    <w:rsid w:val="00FE68CE"/>
    <w:rsid w:val="00FF2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84CD9"/>
  <w15:chartTrackingRefBased/>
  <w15:docId w15:val="{CAF05C7A-87A7-4071-83E3-C178331A6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US" w:eastAsia="en-US" w:bidi="ar-SA"/>
      </w:rPr>
    </w:rPrDefault>
    <w:pPrDefault>
      <w:pPr>
        <w:spacing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E3B"/>
    <w:pPr>
      <w:spacing w:after="200" w:afterAutospacing="0" w:line="276" w:lineRule="auto"/>
    </w:pPr>
    <w:rPr>
      <w:rFonts w:ascii="Century Schoolbook" w:eastAsia="Century Schoolbook" w:hAnsi="Century Schoolbook" w:cs="Times New Roman"/>
      <w:sz w:val="22"/>
    </w:rPr>
  </w:style>
  <w:style w:type="paragraph" w:styleId="Heading1">
    <w:name w:val="heading 1"/>
    <w:basedOn w:val="Normal"/>
    <w:link w:val="Heading1Char"/>
    <w:uiPriority w:val="9"/>
    <w:qFormat/>
    <w:rsid w:val="00663BCE"/>
    <w:pPr>
      <w:widowControl w:val="0"/>
      <w:autoSpaceDE w:val="0"/>
      <w:autoSpaceDN w:val="0"/>
      <w:spacing w:after="0" w:line="240" w:lineRule="auto"/>
      <w:ind w:left="120"/>
      <w:outlineLvl w:val="0"/>
    </w:pPr>
    <w:rPr>
      <w:rFonts w:ascii="Roboto" w:eastAsia="Roboto" w:hAnsi="Roboto" w:cs="Roboto"/>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0E3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F0E3B"/>
    <w:rPr>
      <w:color w:val="0000FF"/>
      <w:u w:val="single"/>
    </w:rPr>
  </w:style>
  <w:style w:type="paragraph" w:styleId="ListParagraph">
    <w:name w:val="List Paragraph"/>
    <w:basedOn w:val="Normal"/>
    <w:uiPriority w:val="34"/>
    <w:qFormat/>
    <w:rsid w:val="00DF0E3B"/>
    <w:pPr>
      <w:ind w:left="720"/>
    </w:pPr>
  </w:style>
  <w:style w:type="character" w:styleId="CommentReference">
    <w:name w:val="annotation reference"/>
    <w:uiPriority w:val="99"/>
    <w:semiHidden/>
    <w:unhideWhenUsed/>
    <w:rsid w:val="00DF0E3B"/>
    <w:rPr>
      <w:sz w:val="16"/>
      <w:szCs w:val="16"/>
    </w:rPr>
  </w:style>
  <w:style w:type="paragraph" w:styleId="CommentText">
    <w:name w:val="annotation text"/>
    <w:basedOn w:val="Normal"/>
    <w:link w:val="CommentTextChar"/>
    <w:uiPriority w:val="99"/>
    <w:semiHidden/>
    <w:unhideWhenUsed/>
    <w:rsid w:val="00DF0E3B"/>
    <w:rPr>
      <w:sz w:val="20"/>
      <w:szCs w:val="20"/>
    </w:rPr>
  </w:style>
  <w:style w:type="character" w:customStyle="1" w:styleId="CommentTextChar">
    <w:name w:val="Comment Text Char"/>
    <w:basedOn w:val="DefaultParagraphFont"/>
    <w:link w:val="CommentText"/>
    <w:uiPriority w:val="99"/>
    <w:semiHidden/>
    <w:rsid w:val="00DF0E3B"/>
    <w:rPr>
      <w:rFonts w:ascii="Century Schoolbook" w:eastAsia="Century Schoolbook" w:hAnsi="Century Schoolbook" w:cs="Times New Roman"/>
      <w:sz w:val="20"/>
      <w:szCs w:val="20"/>
    </w:rPr>
  </w:style>
  <w:style w:type="paragraph" w:styleId="BalloonText">
    <w:name w:val="Balloon Text"/>
    <w:basedOn w:val="Normal"/>
    <w:link w:val="BalloonTextChar"/>
    <w:uiPriority w:val="99"/>
    <w:semiHidden/>
    <w:unhideWhenUsed/>
    <w:rsid w:val="00DF0E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E3B"/>
    <w:rPr>
      <w:rFonts w:ascii="Segoe UI" w:eastAsia="Century Schoolbook" w:hAnsi="Segoe UI" w:cs="Segoe UI"/>
      <w:sz w:val="18"/>
      <w:szCs w:val="18"/>
    </w:rPr>
  </w:style>
  <w:style w:type="paragraph" w:styleId="Header">
    <w:name w:val="header"/>
    <w:basedOn w:val="Normal"/>
    <w:link w:val="HeaderChar"/>
    <w:uiPriority w:val="99"/>
    <w:unhideWhenUsed/>
    <w:rsid w:val="00240B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B4E"/>
    <w:rPr>
      <w:rFonts w:ascii="Century Schoolbook" w:eastAsia="Century Schoolbook" w:hAnsi="Century Schoolbook" w:cs="Times New Roman"/>
      <w:sz w:val="22"/>
    </w:rPr>
  </w:style>
  <w:style w:type="paragraph" w:styleId="Footer">
    <w:name w:val="footer"/>
    <w:basedOn w:val="Normal"/>
    <w:link w:val="FooterChar"/>
    <w:uiPriority w:val="99"/>
    <w:unhideWhenUsed/>
    <w:rsid w:val="00240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B4E"/>
    <w:rPr>
      <w:rFonts w:ascii="Century Schoolbook" w:eastAsia="Century Schoolbook" w:hAnsi="Century Schoolbook" w:cs="Times New Roman"/>
      <w:sz w:val="22"/>
    </w:rPr>
  </w:style>
  <w:style w:type="paragraph" w:styleId="CommentSubject">
    <w:name w:val="annotation subject"/>
    <w:basedOn w:val="CommentText"/>
    <w:next w:val="CommentText"/>
    <w:link w:val="CommentSubjectChar"/>
    <w:uiPriority w:val="99"/>
    <w:semiHidden/>
    <w:unhideWhenUsed/>
    <w:rsid w:val="00EC15BA"/>
    <w:pPr>
      <w:spacing w:line="240" w:lineRule="auto"/>
    </w:pPr>
    <w:rPr>
      <w:b/>
      <w:bCs/>
    </w:rPr>
  </w:style>
  <w:style w:type="character" w:customStyle="1" w:styleId="CommentSubjectChar">
    <w:name w:val="Comment Subject Char"/>
    <w:basedOn w:val="CommentTextChar"/>
    <w:link w:val="CommentSubject"/>
    <w:uiPriority w:val="99"/>
    <w:semiHidden/>
    <w:rsid w:val="00EC15BA"/>
    <w:rPr>
      <w:rFonts w:ascii="Century Schoolbook" w:eastAsia="Century Schoolbook" w:hAnsi="Century Schoolbook" w:cs="Times New Roman"/>
      <w:b/>
      <w:bCs/>
      <w:sz w:val="20"/>
      <w:szCs w:val="20"/>
    </w:rPr>
  </w:style>
  <w:style w:type="character" w:styleId="FollowedHyperlink">
    <w:name w:val="FollowedHyperlink"/>
    <w:basedOn w:val="DefaultParagraphFont"/>
    <w:uiPriority w:val="99"/>
    <w:semiHidden/>
    <w:unhideWhenUsed/>
    <w:rsid w:val="002560ED"/>
    <w:rPr>
      <w:color w:val="954F72" w:themeColor="followedHyperlink"/>
      <w:u w:val="single"/>
    </w:rPr>
  </w:style>
  <w:style w:type="paragraph" w:styleId="BodyText">
    <w:name w:val="Body Text"/>
    <w:basedOn w:val="Normal"/>
    <w:link w:val="BodyTextChar"/>
    <w:uiPriority w:val="1"/>
    <w:qFormat/>
    <w:rsid w:val="00BA4BF5"/>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BA4BF5"/>
    <w:rPr>
      <w:rFonts w:eastAsia="Arial" w:cs="Arial"/>
      <w:sz w:val="22"/>
    </w:rPr>
  </w:style>
  <w:style w:type="paragraph" w:customStyle="1" w:styleId="TableParagraph">
    <w:name w:val="Table Paragraph"/>
    <w:basedOn w:val="Normal"/>
    <w:uiPriority w:val="1"/>
    <w:qFormat/>
    <w:rsid w:val="00BA4BF5"/>
    <w:pPr>
      <w:widowControl w:val="0"/>
      <w:autoSpaceDE w:val="0"/>
      <w:autoSpaceDN w:val="0"/>
      <w:spacing w:before="6" w:after="0" w:line="240" w:lineRule="auto"/>
      <w:ind w:left="97"/>
    </w:pPr>
    <w:rPr>
      <w:rFonts w:ascii="Arial" w:eastAsia="Arial" w:hAnsi="Arial" w:cs="Arial"/>
    </w:rPr>
  </w:style>
  <w:style w:type="paragraph" w:customStyle="1" w:styleId="Default">
    <w:name w:val="Default"/>
    <w:rsid w:val="004F2719"/>
    <w:pPr>
      <w:autoSpaceDE w:val="0"/>
      <w:autoSpaceDN w:val="0"/>
      <w:adjustRightInd w:val="0"/>
      <w:spacing w:after="0" w:afterAutospacing="0"/>
    </w:pPr>
    <w:rPr>
      <w:rFonts w:ascii="Times New Roman" w:hAnsi="Times New Roman" w:cs="Times New Roman"/>
      <w:color w:val="000000"/>
      <w:szCs w:val="24"/>
    </w:rPr>
  </w:style>
  <w:style w:type="paragraph" w:styleId="Revision">
    <w:name w:val="Revision"/>
    <w:hidden/>
    <w:uiPriority w:val="99"/>
    <w:semiHidden/>
    <w:rsid w:val="001309A5"/>
    <w:pPr>
      <w:spacing w:after="0" w:afterAutospacing="0"/>
    </w:pPr>
    <w:rPr>
      <w:rFonts w:ascii="Century Schoolbook" w:eastAsia="Century Schoolbook" w:hAnsi="Century Schoolbook" w:cs="Times New Roman"/>
      <w:sz w:val="22"/>
    </w:rPr>
  </w:style>
  <w:style w:type="character" w:customStyle="1" w:styleId="UnresolvedMention1">
    <w:name w:val="Unresolved Mention1"/>
    <w:basedOn w:val="DefaultParagraphFont"/>
    <w:uiPriority w:val="99"/>
    <w:semiHidden/>
    <w:unhideWhenUsed/>
    <w:rsid w:val="00D057C0"/>
    <w:rPr>
      <w:color w:val="605E5C"/>
      <w:shd w:val="clear" w:color="auto" w:fill="E1DFDD"/>
    </w:rPr>
  </w:style>
  <w:style w:type="character" w:styleId="UnresolvedMention">
    <w:name w:val="Unresolved Mention"/>
    <w:basedOn w:val="DefaultParagraphFont"/>
    <w:uiPriority w:val="99"/>
    <w:semiHidden/>
    <w:unhideWhenUsed/>
    <w:rsid w:val="006212D1"/>
    <w:rPr>
      <w:color w:val="605E5C"/>
      <w:shd w:val="clear" w:color="auto" w:fill="E1DFDD"/>
    </w:rPr>
  </w:style>
  <w:style w:type="character" w:customStyle="1" w:styleId="Heading1Char">
    <w:name w:val="Heading 1 Char"/>
    <w:basedOn w:val="DefaultParagraphFont"/>
    <w:link w:val="Heading1"/>
    <w:uiPriority w:val="9"/>
    <w:rsid w:val="00663BCE"/>
    <w:rPr>
      <w:rFonts w:ascii="Roboto" w:eastAsia="Roboto" w:hAnsi="Roboto" w:cs="Roboto"/>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654309">
      <w:bodyDiv w:val="1"/>
      <w:marLeft w:val="0"/>
      <w:marRight w:val="0"/>
      <w:marTop w:val="0"/>
      <w:marBottom w:val="0"/>
      <w:divBdr>
        <w:top w:val="none" w:sz="0" w:space="0" w:color="auto"/>
        <w:left w:val="none" w:sz="0" w:space="0" w:color="auto"/>
        <w:bottom w:val="none" w:sz="0" w:space="0" w:color="auto"/>
        <w:right w:val="none" w:sz="0" w:space="0" w:color="auto"/>
      </w:divBdr>
    </w:div>
    <w:div w:id="270360528">
      <w:bodyDiv w:val="1"/>
      <w:marLeft w:val="0"/>
      <w:marRight w:val="0"/>
      <w:marTop w:val="0"/>
      <w:marBottom w:val="0"/>
      <w:divBdr>
        <w:top w:val="none" w:sz="0" w:space="0" w:color="auto"/>
        <w:left w:val="none" w:sz="0" w:space="0" w:color="auto"/>
        <w:bottom w:val="none" w:sz="0" w:space="0" w:color="auto"/>
        <w:right w:val="none" w:sz="0" w:space="0" w:color="auto"/>
      </w:divBdr>
    </w:div>
    <w:div w:id="495920041">
      <w:bodyDiv w:val="1"/>
      <w:marLeft w:val="0"/>
      <w:marRight w:val="0"/>
      <w:marTop w:val="0"/>
      <w:marBottom w:val="0"/>
      <w:divBdr>
        <w:top w:val="none" w:sz="0" w:space="0" w:color="auto"/>
        <w:left w:val="none" w:sz="0" w:space="0" w:color="auto"/>
        <w:bottom w:val="none" w:sz="0" w:space="0" w:color="auto"/>
        <w:right w:val="none" w:sz="0" w:space="0" w:color="auto"/>
      </w:divBdr>
    </w:div>
    <w:div w:id="671757104">
      <w:bodyDiv w:val="1"/>
      <w:marLeft w:val="0"/>
      <w:marRight w:val="0"/>
      <w:marTop w:val="0"/>
      <w:marBottom w:val="0"/>
      <w:divBdr>
        <w:top w:val="none" w:sz="0" w:space="0" w:color="auto"/>
        <w:left w:val="none" w:sz="0" w:space="0" w:color="auto"/>
        <w:bottom w:val="none" w:sz="0" w:space="0" w:color="auto"/>
        <w:right w:val="none" w:sz="0" w:space="0" w:color="auto"/>
      </w:divBdr>
    </w:div>
    <w:div w:id="867061730">
      <w:bodyDiv w:val="1"/>
      <w:marLeft w:val="0"/>
      <w:marRight w:val="0"/>
      <w:marTop w:val="0"/>
      <w:marBottom w:val="0"/>
      <w:divBdr>
        <w:top w:val="none" w:sz="0" w:space="0" w:color="auto"/>
        <w:left w:val="none" w:sz="0" w:space="0" w:color="auto"/>
        <w:bottom w:val="none" w:sz="0" w:space="0" w:color="auto"/>
        <w:right w:val="none" w:sz="0" w:space="0" w:color="auto"/>
      </w:divBdr>
    </w:div>
    <w:div w:id="892348057">
      <w:bodyDiv w:val="1"/>
      <w:marLeft w:val="0"/>
      <w:marRight w:val="0"/>
      <w:marTop w:val="0"/>
      <w:marBottom w:val="0"/>
      <w:divBdr>
        <w:top w:val="none" w:sz="0" w:space="0" w:color="auto"/>
        <w:left w:val="none" w:sz="0" w:space="0" w:color="auto"/>
        <w:bottom w:val="none" w:sz="0" w:space="0" w:color="auto"/>
        <w:right w:val="none" w:sz="0" w:space="0" w:color="auto"/>
      </w:divBdr>
    </w:div>
    <w:div w:id="1119959036">
      <w:bodyDiv w:val="1"/>
      <w:marLeft w:val="0"/>
      <w:marRight w:val="0"/>
      <w:marTop w:val="0"/>
      <w:marBottom w:val="0"/>
      <w:divBdr>
        <w:top w:val="none" w:sz="0" w:space="0" w:color="auto"/>
        <w:left w:val="none" w:sz="0" w:space="0" w:color="auto"/>
        <w:bottom w:val="none" w:sz="0" w:space="0" w:color="auto"/>
        <w:right w:val="none" w:sz="0" w:space="0" w:color="auto"/>
      </w:divBdr>
    </w:div>
    <w:div w:id="1168907413">
      <w:bodyDiv w:val="1"/>
      <w:marLeft w:val="0"/>
      <w:marRight w:val="0"/>
      <w:marTop w:val="0"/>
      <w:marBottom w:val="0"/>
      <w:divBdr>
        <w:top w:val="none" w:sz="0" w:space="0" w:color="auto"/>
        <w:left w:val="none" w:sz="0" w:space="0" w:color="auto"/>
        <w:bottom w:val="none" w:sz="0" w:space="0" w:color="auto"/>
        <w:right w:val="none" w:sz="0" w:space="0" w:color="auto"/>
      </w:divBdr>
    </w:div>
    <w:div w:id="134186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hpcertification.cms.gov/s/Timeline" TargetMode="External"/><Relationship Id="rId13" Type="http://schemas.openxmlformats.org/officeDocument/2006/relationships/hyperlink" Target="https://doi.nebraska.gov/insurers/life-and-health" TargetMode="External"/><Relationship Id="rId18" Type="http://schemas.openxmlformats.org/officeDocument/2006/relationships/hyperlink" Target="https://doi.nebraska.gov/life-and-health" TargetMode="External"/><Relationship Id="rId3" Type="http://schemas.openxmlformats.org/officeDocument/2006/relationships/styles" Target="styles.xml"/><Relationship Id="rId21" Type="http://schemas.openxmlformats.org/officeDocument/2006/relationships/hyperlink" Target="https://doi.nebraska.gov/life-and-health" TargetMode="External"/><Relationship Id="rId7" Type="http://schemas.openxmlformats.org/officeDocument/2006/relationships/endnotes" Target="endnotes.xml"/><Relationship Id="rId12" Type="http://schemas.openxmlformats.org/officeDocument/2006/relationships/hyperlink" Target="https://www.qhpcertification.cms.gov/s/Review%20Tools" TargetMode="External"/><Relationship Id="rId17" Type="http://schemas.openxmlformats.org/officeDocument/2006/relationships/hyperlink" Target="https://www.dol.gov/sites/dolgov/files/EBSA/laws-and-regulations/laws/mental-health-parity/self-compliance-tool.pdf" TargetMode="External"/><Relationship Id="rId2" Type="http://schemas.openxmlformats.org/officeDocument/2006/relationships/numbering" Target="numbering.xml"/><Relationship Id="rId16" Type="http://schemas.openxmlformats.org/officeDocument/2006/relationships/hyperlink" Target="https://doi.nebraska.gov/insurers/life-and-health" TargetMode="External"/><Relationship Id="rId20" Type="http://schemas.openxmlformats.org/officeDocument/2006/relationships/hyperlink" Target="https://doi.nebraska.gov/sites/default/files/doc/Trade%20Secret%20Request%20Template%2C%20Major%20Medica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nebraska.gov/insurers/life-and-health" TargetMode="External"/><Relationship Id="rId5" Type="http://schemas.openxmlformats.org/officeDocument/2006/relationships/webSettings" Target="webSettings.xml"/><Relationship Id="rId15" Type="http://schemas.openxmlformats.org/officeDocument/2006/relationships/hyperlink" Target="https://www.cms.gov/CCIIO/Resources/Data-Resources/ehb" TargetMode="External"/><Relationship Id="rId23" Type="http://schemas.openxmlformats.org/officeDocument/2006/relationships/theme" Target="theme/theme1.xml"/><Relationship Id="rId10" Type="http://schemas.openxmlformats.org/officeDocument/2006/relationships/hyperlink" Target="https://ratereview.healthcare.gov" TargetMode="External"/><Relationship Id="rId19" Type="http://schemas.openxmlformats.org/officeDocument/2006/relationships/hyperlink" Target="https://doi.nebraska.gov/life-and-health" TargetMode="External"/><Relationship Id="rId4" Type="http://schemas.openxmlformats.org/officeDocument/2006/relationships/settings" Target="settings.xml"/><Relationship Id="rId9" Type="http://schemas.openxmlformats.org/officeDocument/2006/relationships/hyperlink" Target="https://www.qhpcertification.cms.gov/s/QHP" TargetMode="External"/><Relationship Id="rId14" Type="http://schemas.openxmlformats.org/officeDocument/2006/relationships/hyperlink" Target="https://www.cms.gov/CCIIO/Resources/Fact-Sheets-and-FAQs/Downloads/FAQs-Part-41.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77044-ED0A-4A1C-9B70-C1CDE7645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4684</Words>
  <Characters>26705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31327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 Laura L.</dc:creator>
  <cp:keywords/>
  <dc:description/>
  <cp:lastModifiedBy>Reinert, Maggie</cp:lastModifiedBy>
  <cp:revision>2</cp:revision>
  <cp:lastPrinted>2025-04-14T14:23:00Z</cp:lastPrinted>
  <dcterms:created xsi:type="dcterms:W3CDTF">2025-04-17T21:41:00Z</dcterms:created>
  <dcterms:modified xsi:type="dcterms:W3CDTF">2025-04-17T21:41:00Z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e543dd3d2335a28337501e0a832b5e31ae23812c18ede55193e108cbf5d5c953</vt:lpwstr>
  </property>
</Properties>
</file>