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60ACF" w14:textId="2EC4CBCF" w:rsidR="009938AD" w:rsidRDefault="00A0019E" w:rsidP="009938AD">
      <w:pPr>
        <w:jc w:val="center"/>
        <w:rPr>
          <w:sz w:val="21"/>
          <w:szCs w:val="21"/>
          <w:u w:val="single"/>
        </w:rPr>
      </w:pPr>
      <w:r>
        <w:rPr>
          <w:sz w:val="21"/>
          <w:szCs w:val="21"/>
          <w:u w:val="single"/>
        </w:rPr>
        <w:t xml:space="preserve">This Checklist </w:t>
      </w:r>
      <w:r w:rsidR="00000BD9" w:rsidRPr="00A0019E">
        <w:rPr>
          <w:sz w:val="21"/>
          <w:szCs w:val="21"/>
          <w:u w:val="single"/>
        </w:rPr>
        <w:t xml:space="preserve">Applies to the </w:t>
      </w:r>
      <w:r>
        <w:rPr>
          <w:sz w:val="21"/>
          <w:szCs w:val="21"/>
          <w:u w:val="single"/>
        </w:rPr>
        <w:t>F</w:t>
      </w:r>
      <w:r w:rsidR="00000BD9" w:rsidRPr="00A0019E">
        <w:rPr>
          <w:sz w:val="21"/>
          <w:szCs w:val="21"/>
          <w:u w:val="single"/>
        </w:rPr>
        <w:t>ollowing Types of Insurance (TOI):</w:t>
      </w:r>
    </w:p>
    <w:p w14:paraId="5D2678F9" w14:textId="08A2E83E" w:rsidR="00C66082" w:rsidRDefault="00E44DB4" w:rsidP="00C66082">
      <w:pPr>
        <w:pStyle w:val="ListParagraph"/>
        <w:numPr>
          <w:ilvl w:val="0"/>
          <w:numId w:val="6"/>
        </w:numPr>
        <w:rPr>
          <w:rStyle w:val="Heading5Char"/>
          <w:rFonts w:asciiTheme="minorHAnsi" w:eastAsiaTheme="minorHAnsi" w:hAnsiTheme="minorHAnsi" w:cstheme="minorBidi"/>
          <w:color w:val="auto"/>
        </w:rPr>
      </w:pPr>
      <w:r w:rsidRPr="00E44DB4">
        <w:rPr>
          <w:rStyle w:val="Heading5Char"/>
          <w:rFonts w:asciiTheme="minorHAnsi" w:eastAsiaTheme="minorHAnsi" w:hAnsiTheme="minorHAnsi" w:cstheme="minorBidi"/>
          <w:color w:val="auto"/>
        </w:rPr>
        <w:t>H10I</w:t>
      </w:r>
      <w:r w:rsidR="006C7E9D">
        <w:rPr>
          <w:rStyle w:val="Heading5Char"/>
          <w:rFonts w:asciiTheme="minorHAnsi" w:eastAsiaTheme="minorHAnsi" w:hAnsiTheme="minorHAnsi" w:cstheme="minorBidi"/>
          <w:color w:val="auto"/>
        </w:rPr>
        <w:t>.001</w:t>
      </w:r>
      <w:r w:rsidRPr="00E44DB4">
        <w:rPr>
          <w:rStyle w:val="Heading5Char"/>
          <w:rFonts w:asciiTheme="minorHAnsi" w:eastAsiaTheme="minorHAnsi" w:hAnsiTheme="minorHAnsi" w:cstheme="minorBidi"/>
          <w:color w:val="auto"/>
        </w:rPr>
        <w:t xml:space="preserve"> Health </w:t>
      </w:r>
      <w:r w:rsidR="003C0D00">
        <w:rPr>
          <w:rStyle w:val="Heading5Char"/>
          <w:rFonts w:asciiTheme="minorHAnsi" w:eastAsiaTheme="minorHAnsi" w:hAnsiTheme="minorHAnsi" w:cstheme="minorBidi"/>
          <w:color w:val="auto"/>
        </w:rPr>
        <w:t>–</w:t>
      </w:r>
      <w:r w:rsidRPr="00E44DB4">
        <w:rPr>
          <w:rStyle w:val="Heading5Char"/>
          <w:rFonts w:asciiTheme="minorHAnsi" w:eastAsiaTheme="minorHAnsi" w:hAnsiTheme="minorHAnsi" w:cstheme="minorBidi"/>
          <w:color w:val="auto"/>
        </w:rPr>
        <w:t xml:space="preserve"> </w:t>
      </w:r>
      <w:r w:rsidR="006C7E9D">
        <w:rPr>
          <w:rStyle w:val="Heading5Char"/>
          <w:rFonts w:asciiTheme="minorHAnsi" w:eastAsiaTheme="minorHAnsi" w:hAnsiTheme="minorHAnsi" w:cstheme="minorBidi"/>
          <w:color w:val="auto"/>
        </w:rPr>
        <w:t xml:space="preserve">Pediatric </w:t>
      </w:r>
      <w:r w:rsidRPr="00E44DB4">
        <w:rPr>
          <w:rStyle w:val="Heading5Char"/>
          <w:rFonts w:asciiTheme="minorHAnsi" w:eastAsiaTheme="minorHAnsi" w:hAnsiTheme="minorHAnsi" w:cstheme="minorBidi"/>
          <w:color w:val="auto"/>
        </w:rPr>
        <w:t>Dental</w:t>
      </w:r>
      <w:r w:rsidR="005E6A8C">
        <w:rPr>
          <w:rStyle w:val="Heading5Char"/>
          <w:rFonts w:asciiTheme="minorHAnsi" w:eastAsiaTheme="minorHAnsi" w:hAnsiTheme="minorHAnsi" w:cstheme="minorBidi"/>
          <w:color w:val="auto"/>
        </w:rPr>
        <w:t>, Individual</w:t>
      </w:r>
    </w:p>
    <w:p w14:paraId="72E0EFFD" w14:textId="568D33B3" w:rsidR="006C7E9D" w:rsidRDefault="006C7E9D" w:rsidP="00C66082">
      <w:pPr>
        <w:pStyle w:val="ListParagraph"/>
        <w:numPr>
          <w:ilvl w:val="0"/>
          <w:numId w:val="6"/>
        </w:numPr>
        <w:rPr>
          <w:rStyle w:val="Heading5Char"/>
          <w:rFonts w:asciiTheme="minorHAnsi" w:eastAsiaTheme="minorHAnsi" w:hAnsiTheme="minorHAnsi" w:cstheme="minorBidi"/>
          <w:color w:val="auto"/>
        </w:rPr>
      </w:pPr>
      <w:r>
        <w:t xml:space="preserve">H10G.001 Health </w:t>
      </w:r>
      <w:r w:rsidR="00801541">
        <w:t>–</w:t>
      </w:r>
      <w:r>
        <w:t xml:space="preserve"> Pediatric Dental</w:t>
      </w:r>
      <w:r w:rsidR="005E6A8C">
        <w:t>, Group</w:t>
      </w:r>
    </w:p>
    <w:p w14:paraId="511CFED2" w14:textId="2AD15916" w:rsidR="006C7E9D" w:rsidRDefault="006C7E9D" w:rsidP="006C7E9D">
      <w:pPr>
        <w:rPr>
          <w:sz w:val="21"/>
          <w:szCs w:val="21"/>
        </w:rPr>
      </w:pPr>
      <w:r>
        <w:rPr>
          <w:sz w:val="21"/>
          <w:szCs w:val="21"/>
        </w:rPr>
        <w:t xml:space="preserve">This checklist must be submitted with all pediatric dental products, subject to the Affordable Care Act (ACA) and applicable federal regulations, as well as Nebraska laws and regulations.  This checklist is also to be used for “off-exchange” plans. </w:t>
      </w:r>
    </w:p>
    <w:p w14:paraId="6945D2EE" w14:textId="77777777" w:rsidR="006C7E9D" w:rsidRDefault="006C7E9D" w:rsidP="006C7E9D">
      <w:pPr>
        <w:rPr>
          <w:sz w:val="21"/>
          <w:szCs w:val="21"/>
        </w:rPr>
      </w:pPr>
      <w:r>
        <w:rPr>
          <w:sz w:val="21"/>
          <w:szCs w:val="21"/>
        </w:rPr>
        <w:t xml:space="preserve">These standards are summaries only.  Review of the entire statute or rule may be necessary.  Complete each item by marking the check box to verify a “yes” response </w:t>
      </w:r>
      <w:r>
        <w:rPr>
          <w:b/>
          <w:sz w:val="21"/>
          <w:szCs w:val="21"/>
        </w:rPr>
        <w:t>and indicate the page on which it can be found</w:t>
      </w:r>
      <w:r>
        <w:rPr>
          <w:sz w:val="21"/>
          <w:szCs w:val="21"/>
        </w:rPr>
        <w:t xml:space="preserve">.  </w:t>
      </w:r>
    </w:p>
    <w:p w14:paraId="606893DB" w14:textId="3C537895" w:rsidR="006C7E9D" w:rsidRDefault="006C7E9D" w:rsidP="006C7E9D">
      <w:pPr>
        <w:rPr>
          <w:b/>
          <w:sz w:val="21"/>
          <w:szCs w:val="21"/>
        </w:rPr>
      </w:pPr>
      <w:r w:rsidRPr="00436C4B">
        <w:rPr>
          <w:b/>
          <w:bCs/>
          <w:sz w:val="21"/>
          <w:szCs w:val="21"/>
        </w:rPr>
        <w:t>Not submitting a completed checklist for each product may cause your filing to be incomplete and returned without review.</w:t>
      </w:r>
      <w:r>
        <w:rPr>
          <w:sz w:val="21"/>
          <w:szCs w:val="21"/>
        </w:rPr>
        <w:t xml:space="preserve">  These standards are subject to change. </w:t>
      </w:r>
      <w:r>
        <w:rPr>
          <w:b/>
          <w:sz w:val="21"/>
          <w:szCs w:val="21"/>
        </w:rPr>
        <w:t xml:space="preserve"> </w:t>
      </w:r>
    </w:p>
    <w:p w14:paraId="26FD2309" w14:textId="77777777" w:rsidR="006C7E9D" w:rsidRDefault="006C7E9D" w:rsidP="006C7E9D">
      <w:pPr>
        <w:rPr>
          <w:b/>
          <w:sz w:val="21"/>
          <w:szCs w:val="21"/>
        </w:rPr>
      </w:pPr>
      <w:r>
        <w:rPr>
          <w:b/>
          <w:sz w:val="21"/>
          <w:szCs w:val="21"/>
        </w:rPr>
        <w:t>Additional Guidance:</w:t>
      </w:r>
    </w:p>
    <w:p w14:paraId="5835C804" w14:textId="0A39F56F" w:rsidR="006C7E9D" w:rsidRPr="00190C2E" w:rsidRDefault="00F624C7" w:rsidP="006C7E9D">
      <w:pPr>
        <w:pStyle w:val="ListParagraph"/>
        <w:numPr>
          <w:ilvl w:val="0"/>
          <w:numId w:val="7"/>
        </w:numPr>
        <w:rPr>
          <w:sz w:val="21"/>
          <w:szCs w:val="21"/>
        </w:rPr>
      </w:pPr>
      <w:hyperlink r:id="rId8" w:tgtFrame="_blank" w:tooltip="IGD - - B5" w:history="1">
        <w:r w:rsidRPr="00336C3F">
          <w:rPr>
            <w:rStyle w:val="Hyperlink"/>
            <w:sz w:val="21"/>
            <w:szCs w:val="21"/>
          </w:rPr>
          <w:t>IGD - - B5</w:t>
        </w:r>
      </w:hyperlink>
      <w:r w:rsidR="006C7E9D" w:rsidRPr="00190C2E">
        <w:rPr>
          <w:sz w:val="21"/>
          <w:szCs w:val="21"/>
        </w:rPr>
        <w:t xml:space="preserve"> provides detailed instructions for filers.</w:t>
      </w:r>
    </w:p>
    <w:p w14:paraId="0A1F4C82" w14:textId="703DC68E" w:rsidR="00A36141" w:rsidRPr="00A36141" w:rsidRDefault="006C7E9D" w:rsidP="00A36141">
      <w:pPr>
        <w:pStyle w:val="ListParagraph"/>
        <w:numPr>
          <w:ilvl w:val="0"/>
          <w:numId w:val="7"/>
        </w:numPr>
        <w:rPr>
          <w:sz w:val="21"/>
          <w:szCs w:val="21"/>
        </w:rPr>
      </w:pPr>
      <w:r w:rsidRPr="00190C2E">
        <w:rPr>
          <w:sz w:val="21"/>
          <w:szCs w:val="21"/>
        </w:rPr>
        <w:t xml:space="preserve">Issuers should submit plan binders by June </w:t>
      </w:r>
      <w:r w:rsidR="00865DA5">
        <w:rPr>
          <w:sz w:val="21"/>
          <w:szCs w:val="21"/>
        </w:rPr>
        <w:t>4</w:t>
      </w:r>
      <w:r>
        <w:rPr>
          <w:sz w:val="21"/>
          <w:szCs w:val="21"/>
        </w:rPr>
        <w:t>, 202</w:t>
      </w:r>
      <w:r w:rsidR="009A36A4">
        <w:rPr>
          <w:sz w:val="21"/>
          <w:szCs w:val="21"/>
        </w:rPr>
        <w:t>5</w:t>
      </w:r>
      <w:r w:rsidRPr="00190C2E">
        <w:rPr>
          <w:sz w:val="21"/>
          <w:szCs w:val="21"/>
        </w:rPr>
        <w:t>.</w:t>
      </w:r>
      <w:r>
        <w:rPr>
          <w:sz w:val="21"/>
          <w:szCs w:val="21"/>
        </w:rPr>
        <w:t xml:space="preserve">  </w:t>
      </w:r>
    </w:p>
    <w:tbl>
      <w:tblPr>
        <w:tblStyle w:val="TableGrid"/>
        <w:tblW w:w="0" w:type="auto"/>
        <w:tblLook w:val="04A0" w:firstRow="1" w:lastRow="0" w:firstColumn="1" w:lastColumn="0" w:noHBand="0" w:noVBand="1"/>
      </w:tblPr>
      <w:tblGrid>
        <w:gridCol w:w="1149"/>
        <w:gridCol w:w="1533"/>
        <w:gridCol w:w="1737"/>
        <w:gridCol w:w="3700"/>
        <w:gridCol w:w="1231"/>
      </w:tblGrid>
      <w:tr w:rsidR="00796D1D" w:rsidRPr="00A0019E" w14:paraId="4B2CDDDB" w14:textId="77777777" w:rsidTr="00B1594B">
        <w:tc>
          <w:tcPr>
            <w:tcW w:w="1149" w:type="dxa"/>
            <w:shd w:val="clear" w:color="auto" w:fill="E7E6E6" w:themeFill="background2"/>
          </w:tcPr>
          <w:p w14:paraId="66F34913" w14:textId="77777777" w:rsidR="00796D1D" w:rsidRPr="00A0019E" w:rsidRDefault="00796D1D" w:rsidP="003C6597">
            <w:pPr>
              <w:rPr>
                <w:b/>
                <w:sz w:val="21"/>
                <w:szCs w:val="21"/>
              </w:rPr>
            </w:pPr>
          </w:p>
        </w:tc>
        <w:tc>
          <w:tcPr>
            <w:tcW w:w="8201" w:type="dxa"/>
            <w:gridSpan w:val="4"/>
            <w:shd w:val="clear" w:color="auto" w:fill="E7E6E6" w:themeFill="background2"/>
          </w:tcPr>
          <w:p w14:paraId="7A69E2C0" w14:textId="549CC8A5" w:rsidR="00796D1D" w:rsidRPr="00A0019E" w:rsidRDefault="00796D1D" w:rsidP="00694250">
            <w:pPr>
              <w:rPr>
                <w:b/>
                <w:sz w:val="21"/>
                <w:szCs w:val="21"/>
              </w:rPr>
            </w:pPr>
            <w:r>
              <w:rPr>
                <w:b/>
                <w:sz w:val="21"/>
                <w:szCs w:val="21"/>
              </w:rPr>
              <w:t>FILER: PLEASE TYPE IN THE SERFF FILING NUMBER AND EACH FORM NUMBER SUBMITTED FOR DOI APPROVAL IN THIS FILING, AND LIST THE TOI THAT APPLIES</w:t>
            </w:r>
          </w:p>
        </w:tc>
      </w:tr>
      <w:tr w:rsidR="00796D1D" w:rsidRPr="00A0019E" w14:paraId="4E2A51A8" w14:textId="77777777" w:rsidTr="006A173A">
        <w:tc>
          <w:tcPr>
            <w:tcW w:w="1149" w:type="dxa"/>
            <w:shd w:val="clear" w:color="auto" w:fill="FFFFFF" w:themeFill="background1"/>
          </w:tcPr>
          <w:p w14:paraId="2DDACA86" w14:textId="01D048E5" w:rsidR="00796D1D" w:rsidRPr="00796D1D" w:rsidRDefault="00796D1D" w:rsidP="00694250">
            <w:pPr>
              <w:rPr>
                <w:sz w:val="21"/>
                <w:szCs w:val="21"/>
              </w:rPr>
            </w:pPr>
          </w:p>
        </w:tc>
        <w:tc>
          <w:tcPr>
            <w:tcW w:w="6970" w:type="dxa"/>
            <w:gridSpan w:val="3"/>
            <w:shd w:val="clear" w:color="auto" w:fill="FFFFFF" w:themeFill="background1"/>
          </w:tcPr>
          <w:p w14:paraId="3D9854A4" w14:textId="38AB17DA" w:rsidR="00796D1D" w:rsidRPr="00796D1D" w:rsidRDefault="00796D1D" w:rsidP="00796D1D">
            <w:pPr>
              <w:rPr>
                <w:sz w:val="21"/>
                <w:szCs w:val="21"/>
              </w:rPr>
            </w:pPr>
            <w:r>
              <w:rPr>
                <w:sz w:val="21"/>
                <w:szCs w:val="21"/>
              </w:rPr>
              <w:t>[</w:t>
            </w:r>
            <w:r w:rsidRPr="00796D1D">
              <w:rPr>
                <w:sz w:val="21"/>
                <w:szCs w:val="21"/>
              </w:rPr>
              <w:t>SERFF filing number and form numbers here]</w:t>
            </w:r>
          </w:p>
        </w:tc>
        <w:tc>
          <w:tcPr>
            <w:tcW w:w="1231" w:type="dxa"/>
            <w:shd w:val="clear" w:color="auto" w:fill="FFFFFF" w:themeFill="background1"/>
          </w:tcPr>
          <w:p w14:paraId="1477ACBC" w14:textId="01FC927A" w:rsidR="00796D1D" w:rsidRPr="00796D1D" w:rsidRDefault="00796D1D" w:rsidP="00694250">
            <w:pPr>
              <w:rPr>
                <w:sz w:val="21"/>
                <w:szCs w:val="21"/>
              </w:rPr>
            </w:pPr>
            <w:r>
              <w:rPr>
                <w:sz w:val="21"/>
                <w:szCs w:val="21"/>
              </w:rPr>
              <w:t>[TOI here]</w:t>
            </w:r>
          </w:p>
        </w:tc>
      </w:tr>
      <w:tr w:rsidR="00A0019E" w:rsidRPr="00A0019E" w14:paraId="21C74274" w14:textId="77777777" w:rsidTr="006A173A">
        <w:tc>
          <w:tcPr>
            <w:tcW w:w="1149" w:type="dxa"/>
            <w:shd w:val="clear" w:color="auto" w:fill="E7E6E6" w:themeFill="background2"/>
          </w:tcPr>
          <w:p w14:paraId="20148F17" w14:textId="77777777" w:rsidR="003C6597" w:rsidRPr="00A0019E" w:rsidRDefault="003C6597" w:rsidP="003C6597">
            <w:pPr>
              <w:rPr>
                <w:b/>
                <w:sz w:val="21"/>
                <w:szCs w:val="21"/>
              </w:rPr>
            </w:pPr>
            <w:r w:rsidRPr="00A0019E">
              <w:rPr>
                <w:b/>
                <w:sz w:val="21"/>
                <w:szCs w:val="21"/>
              </w:rPr>
              <w:t>(DOI reviewer)</w:t>
            </w:r>
          </w:p>
          <w:p w14:paraId="18C37528" w14:textId="4FC23202" w:rsidR="00BC3756" w:rsidRPr="00A0019E" w:rsidRDefault="003C6597" w:rsidP="003C6597">
            <w:pPr>
              <w:rPr>
                <w:b/>
                <w:sz w:val="21"/>
                <w:szCs w:val="21"/>
              </w:rPr>
            </w:pPr>
            <w:r w:rsidRPr="00A0019E">
              <w:rPr>
                <w:b/>
                <w:sz w:val="21"/>
                <w:szCs w:val="21"/>
              </w:rPr>
              <w:t>Check as completed</w:t>
            </w:r>
          </w:p>
        </w:tc>
        <w:tc>
          <w:tcPr>
            <w:tcW w:w="1533" w:type="dxa"/>
            <w:shd w:val="clear" w:color="auto" w:fill="E7E6E6" w:themeFill="background2"/>
          </w:tcPr>
          <w:p w14:paraId="0B08ECBE" w14:textId="53E1CEB2" w:rsidR="00BC3756" w:rsidRPr="00A0019E" w:rsidRDefault="00BC3756" w:rsidP="00E151EC">
            <w:pPr>
              <w:rPr>
                <w:b/>
                <w:sz w:val="21"/>
                <w:szCs w:val="21"/>
              </w:rPr>
            </w:pPr>
            <w:r w:rsidRPr="00A0019E">
              <w:rPr>
                <w:b/>
                <w:sz w:val="21"/>
                <w:szCs w:val="21"/>
              </w:rPr>
              <w:t>Review Requirements</w:t>
            </w:r>
          </w:p>
        </w:tc>
        <w:tc>
          <w:tcPr>
            <w:tcW w:w="1737" w:type="dxa"/>
            <w:shd w:val="clear" w:color="auto" w:fill="E7E6E6" w:themeFill="background2"/>
          </w:tcPr>
          <w:p w14:paraId="706EF8E8" w14:textId="77777777" w:rsidR="00BC3756" w:rsidRPr="00A0019E" w:rsidRDefault="00BC3756" w:rsidP="00E151EC">
            <w:pPr>
              <w:rPr>
                <w:b/>
                <w:sz w:val="21"/>
                <w:szCs w:val="21"/>
              </w:rPr>
            </w:pPr>
            <w:r w:rsidRPr="00A0019E">
              <w:rPr>
                <w:b/>
                <w:sz w:val="21"/>
                <w:szCs w:val="21"/>
              </w:rPr>
              <w:t>Reference</w:t>
            </w:r>
          </w:p>
        </w:tc>
        <w:tc>
          <w:tcPr>
            <w:tcW w:w="3700" w:type="dxa"/>
            <w:shd w:val="clear" w:color="auto" w:fill="E7E6E6" w:themeFill="background2"/>
          </w:tcPr>
          <w:p w14:paraId="6C4FCBD9" w14:textId="77777777" w:rsidR="00BC3756" w:rsidRPr="00A0019E" w:rsidRDefault="00BC3756" w:rsidP="001270E9">
            <w:pPr>
              <w:rPr>
                <w:b/>
                <w:sz w:val="21"/>
                <w:szCs w:val="21"/>
              </w:rPr>
            </w:pPr>
            <w:r w:rsidRPr="00A0019E">
              <w:rPr>
                <w:b/>
                <w:sz w:val="21"/>
                <w:szCs w:val="21"/>
              </w:rPr>
              <w:t>Description</w:t>
            </w:r>
          </w:p>
        </w:tc>
        <w:tc>
          <w:tcPr>
            <w:tcW w:w="1231" w:type="dxa"/>
            <w:shd w:val="clear" w:color="auto" w:fill="E7E6E6" w:themeFill="background2"/>
          </w:tcPr>
          <w:p w14:paraId="4C4C2F81" w14:textId="1B7347D2" w:rsidR="00BC3756" w:rsidRPr="00A0019E" w:rsidRDefault="00BC3756" w:rsidP="00694250">
            <w:pPr>
              <w:rPr>
                <w:b/>
                <w:sz w:val="21"/>
                <w:szCs w:val="21"/>
              </w:rPr>
            </w:pPr>
            <w:r w:rsidRPr="00A0019E">
              <w:rPr>
                <w:b/>
                <w:sz w:val="21"/>
                <w:szCs w:val="21"/>
              </w:rPr>
              <w:t xml:space="preserve">Page </w:t>
            </w:r>
            <w:r w:rsidR="003C6597" w:rsidRPr="00A0019E">
              <w:rPr>
                <w:b/>
                <w:sz w:val="21"/>
                <w:szCs w:val="21"/>
              </w:rPr>
              <w:t xml:space="preserve">number, form name </w:t>
            </w:r>
            <w:r w:rsidR="00F419D2" w:rsidRPr="00A0019E">
              <w:rPr>
                <w:b/>
                <w:sz w:val="21"/>
                <w:szCs w:val="21"/>
              </w:rPr>
              <w:t>&amp; number</w:t>
            </w:r>
            <w:r w:rsidRPr="00A0019E">
              <w:rPr>
                <w:b/>
                <w:sz w:val="21"/>
                <w:szCs w:val="21"/>
              </w:rPr>
              <w:t xml:space="preserve"> if separate document, or N/A</w:t>
            </w:r>
          </w:p>
        </w:tc>
      </w:tr>
      <w:tr w:rsidR="003C6597" w:rsidRPr="00A0019E" w14:paraId="15B0FF9A" w14:textId="77777777" w:rsidTr="00B1594B">
        <w:tc>
          <w:tcPr>
            <w:tcW w:w="1149" w:type="dxa"/>
            <w:shd w:val="clear" w:color="auto" w:fill="E7E6E6" w:themeFill="background2"/>
          </w:tcPr>
          <w:p w14:paraId="44408130" w14:textId="4D0DA8E1" w:rsidR="003C6597" w:rsidRPr="00A0019E" w:rsidRDefault="003C6597" w:rsidP="00E151EC">
            <w:pPr>
              <w:rPr>
                <w:b/>
                <w:sz w:val="21"/>
                <w:szCs w:val="21"/>
              </w:rPr>
            </w:pPr>
          </w:p>
        </w:tc>
        <w:tc>
          <w:tcPr>
            <w:tcW w:w="8201" w:type="dxa"/>
            <w:gridSpan w:val="4"/>
            <w:shd w:val="clear" w:color="auto" w:fill="E7E6E6" w:themeFill="background2"/>
          </w:tcPr>
          <w:p w14:paraId="123BA837" w14:textId="19598C3B" w:rsidR="003C6597" w:rsidRPr="00A0019E" w:rsidRDefault="003C6597" w:rsidP="00E151EC">
            <w:pPr>
              <w:rPr>
                <w:sz w:val="21"/>
                <w:szCs w:val="21"/>
              </w:rPr>
            </w:pPr>
            <w:r w:rsidRPr="00A0019E">
              <w:rPr>
                <w:b/>
                <w:sz w:val="21"/>
                <w:szCs w:val="21"/>
              </w:rPr>
              <w:t>COVER PAGE</w:t>
            </w:r>
          </w:p>
        </w:tc>
      </w:tr>
      <w:tr w:rsidR="00A0019E" w:rsidRPr="00A0019E" w14:paraId="5CAC40A6" w14:textId="77777777" w:rsidTr="006A173A">
        <w:tc>
          <w:tcPr>
            <w:tcW w:w="1149" w:type="dxa"/>
          </w:tcPr>
          <w:p w14:paraId="5F5F836A" w14:textId="7E370AB5" w:rsidR="00BC3756" w:rsidRPr="00A0019E" w:rsidRDefault="00BC3756" w:rsidP="001270E9">
            <w:pPr>
              <w:rPr>
                <w:sz w:val="21"/>
                <w:szCs w:val="21"/>
              </w:rPr>
            </w:pPr>
            <w:r w:rsidRPr="00A0019E">
              <w:rPr>
                <w:sz w:val="21"/>
                <w:szCs w:val="21"/>
              </w:rPr>
              <w:sym w:font="Wingdings" w:char="F06F"/>
            </w:r>
          </w:p>
        </w:tc>
        <w:tc>
          <w:tcPr>
            <w:tcW w:w="1533" w:type="dxa"/>
          </w:tcPr>
          <w:p w14:paraId="424A8492" w14:textId="79A8E4D4" w:rsidR="00BC3756" w:rsidRPr="00A0019E" w:rsidRDefault="00BC3756" w:rsidP="001270E9">
            <w:pPr>
              <w:rPr>
                <w:sz w:val="21"/>
                <w:szCs w:val="21"/>
              </w:rPr>
            </w:pPr>
            <w:r w:rsidRPr="00A0019E">
              <w:rPr>
                <w:sz w:val="21"/>
                <w:szCs w:val="21"/>
              </w:rPr>
              <w:t>Full Company name and address</w:t>
            </w:r>
          </w:p>
        </w:tc>
        <w:tc>
          <w:tcPr>
            <w:tcW w:w="1737" w:type="dxa"/>
          </w:tcPr>
          <w:p w14:paraId="3FCCB5C6" w14:textId="1B93473A" w:rsidR="00BC3756" w:rsidRPr="00A0019E" w:rsidRDefault="00BC3756" w:rsidP="001270E9">
            <w:pPr>
              <w:rPr>
                <w:sz w:val="21"/>
                <w:szCs w:val="21"/>
              </w:rPr>
            </w:pPr>
            <w:hyperlink r:id="rId9" w:history="1">
              <w:r w:rsidRPr="00A0019E">
                <w:rPr>
                  <w:rStyle w:val="Hyperlink"/>
                  <w:sz w:val="21"/>
                  <w:szCs w:val="21"/>
                </w:rPr>
                <w:t>§ 44-350</w:t>
              </w:r>
            </w:hyperlink>
          </w:p>
        </w:tc>
        <w:tc>
          <w:tcPr>
            <w:tcW w:w="3700" w:type="dxa"/>
          </w:tcPr>
          <w:p w14:paraId="2B663384" w14:textId="77777777" w:rsidR="00BC3756" w:rsidRPr="00A0019E" w:rsidRDefault="00BC3756" w:rsidP="001270E9">
            <w:pPr>
              <w:rPr>
                <w:sz w:val="21"/>
                <w:szCs w:val="21"/>
              </w:rPr>
            </w:pPr>
            <w:r w:rsidRPr="00A0019E">
              <w:rPr>
                <w:sz w:val="21"/>
                <w:szCs w:val="21"/>
              </w:rPr>
              <w:t>Advisable to include contact phone and email for questions.</w:t>
            </w:r>
          </w:p>
        </w:tc>
        <w:tc>
          <w:tcPr>
            <w:tcW w:w="1231" w:type="dxa"/>
          </w:tcPr>
          <w:p w14:paraId="0AD3067B" w14:textId="77777777" w:rsidR="00BC3756" w:rsidRPr="00A0019E" w:rsidRDefault="00BC3756" w:rsidP="001270E9">
            <w:pPr>
              <w:rPr>
                <w:sz w:val="21"/>
                <w:szCs w:val="21"/>
              </w:rPr>
            </w:pPr>
          </w:p>
        </w:tc>
      </w:tr>
      <w:tr w:rsidR="00A0019E" w:rsidRPr="00A0019E" w14:paraId="14A294B1" w14:textId="77777777" w:rsidTr="006A173A">
        <w:tc>
          <w:tcPr>
            <w:tcW w:w="1149" w:type="dxa"/>
          </w:tcPr>
          <w:p w14:paraId="5ABFD3A9" w14:textId="34C5B50B" w:rsidR="00BC3756" w:rsidRPr="00A0019E" w:rsidRDefault="00F2244D" w:rsidP="00BC5003">
            <w:pPr>
              <w:rPr>
                <w:sz w:val="21"/>
                <w:szCs w:val="21"/>
              </w:rPr>
            </w:pPr>
            <w:r w:rsidRPr="00A0019E">
              <w:rPr>
                <w:sz w:val="21"/>
                <w:szCs w:val="21"/>
              </w:rPr>
              <w:sym w:font="Wingdings" w:char="F06F"/>
            </w:r>
          </w:p>
        </w:tc>
        <w:tc>
          <w:tcPr>
            <w:tcW w:w="1533" w:type="dxa"/>
          </w:tcPr>
          <w:p w14:paraId="57390156" w14:textId="04C802AB" w:rsidR="00BC3756" w:rsidRPr="00A0019E" w:rsidRDefault="00BC3756" w:rsidP="00BC5003">
            <w:pPr>
              <w:rPr>
                <w:sz w:val="21"/>
                <w:szCs w:val="21"/>
              </w:rPr>
            </w:pPr>
            <w:r w:rsidRPr="00A0019E">
              <w:rPr>
                <w:sz w:val="21"/>
                <w:szCs w:val="21"/>
              </w:rPr>
              <w:t xml:space="preserve">“Free </w:t>
            </w:r>
            <w:r w:rsidR="00017597" w:rsidRPr="00A0019E">
              <w:rPr>
                <w:sz w:val="21"/>
                <w:szCs w:val="21"/>
              </w:rPr>
              <w:t>Look”</w:t>
            </w:r>
            <w:r w:rsidRPr="00A0019E">
              <w:rPr>
                <w:sz w:val="21"/>
                <w:szCs w:val="21"/>
              </w:rPr>
              <w:t xml:space="preserve"> period</w:t>
            </w:r>
          </w:p>
        </w:tc>
        <w:tc>
          <w:tcPr>
            <w:tcW w:w="1737" w:type="dxa"/>
          </w:tcPr>
          <w:p w14:paraId="40F522B3" w14:textId="208DCDA3" w:rsidR="00BC3756" w:rsidRPr="00A0019E" w:rsidRDefault="00C21494" w:rsidP="001270E9">
            <w:pPr>
              <w:rPr>
                <w:sz w:val="21"/>
                <w:szCs w:val="21"/>
              </w:rPr>
            </w:pPr>
            <w:hyperlink r:id="rId10" w:history="1">
              <w:r w:rsidRPr="003427E5">
                <w:rPr>
                  <w:rStyle w:val="Hyperlink"/>
                  <w:sz w:val="21"/>
                  <w:szCs w:val="21"/>
                </w:rPr>
                <w:t>§ 44-710.18</w:t>
              </w:r>
            </w:hyperlink>
          </w:p>
        </w:tc>
        <w:tc>
          <w:tcPr>
            <w:tcW w:w="3700" w:type="dxa"/>
          </w:tcPr>
          <w:p w14:paraId="1740FA6E" w14:textId="77777777" w:rsidR="00BC3756" w:rsidRPr="00A0019E" w:rsidRDefault="00BC3756" w:rsidP="001270E9">
            <w:pPr>
              <w:rPr>
                <w:sz w:val="21"/>
                <w:szCs w:val="21"/>
              </w:rPr>
            </w:pPr>
            <w:r w:rsidRPr="00A0019E">
              <w:rPr>
                <w:sz w:val="21"/>
                <w:szCs w:val="21"/>
              </w:rPr>
              <w:t>Policy can be returned for full refund and is voided.</w:t>
            </w:r>
          </w:p>
          <w:p w14:paraId="0DEE2D55" w14:textId="6FD94779" w:rsidR="00BC3756" w:rsidRPr="00A0019E" w:rsidRDefault="00BC3756" w:rsidP="00C21494">
            <w:pPr>
              <w:rPr>
                <w:sz w:val="21"/>
                <w:szCs w:val="21"/>
              </w:rPr>
            </w:pPr>
            <w:r w:rsidRPr="00A0019E">
              <w:rPr>
                <w:sz w:val="21"/>
                <w:szCs w:val="21"/>
              </w:rPr>
              <w:t xml:space="preserve">If new policy, </w:t>
            </w:r>
            <w:r w:rsidR="00F05EE1">
              <w:rPr>
                <w:sz w:val="21"/>
                <w:szCs w:val="21"/>
              </w:rPr>
              <w:t xml:space="preserve">within </w:t>
            </w:r>
            <w:r w:rsidRPr="00A0019E">
              <w:rPr>
                <w:sz w:val="21"/>
                <w:szCs w:val="21"/>
              </w:rPr>
              <w:t xml:space="preserve">10 days; if </w:t>
            </w:r>
            <w:r w:rsidR="00C21494">
              <w:rPr>
                <w:sz w:val="21"/>
                <w:szCs w:val="21"/>
              </w:rPr>
              <w:t>direct mail</w:t>
            </w:r>
            <w:r w:rsidRPr="00A0019E">
              <w:rPr>
                <w:sz w:val="21"/>
                <w:szCs w:val="21"/>
              </w:rPr>
              <w:t xml:space="preserve">, </w:t>
            </w:r>
            <w:r w:rsidR="00F05EE1">
              <w:rPr>
                <w:sz w:val="21"/>
                <w:szCs w:val="21"/>
              </w:rPr>
              <w:t xml:space="preserve">within </w:t>
            </w:r>
            <w:r w:rsidRPr="00A0019E">
              <w:rPr>
                <w:sz w:val="21"/>
                <w:szCs w:val="21"/>
              </w:rPr>
              <w:t xml:space="preserve">30 days. </w:t>
            </w:r>
          </w:p>
        </w:tc>
        <w:tc>
          <w:tcPr>
            <w:tcW w:w="1231" w:type="dxa"/>
          </w:tcPr>
          <w:p w14:paraId="054DCC48" w14:textId="77777777" w:rsidR="00BC3756" w:rsidRPr="00A0019E" w:rsidRDefault="00BC3756" w:rsidP="001270E9">
            <w:pPr>
              <w:rPr>
                <w:sz w:val="21"/>
                <w:szCs w:val="21"/>
              </w:rPr>
            </w:pPr>
          </w:p>
        </w:tc>
      </w:tr>
      <w:tr w:rsidR="00A0019E" w:rsidRPr="00A0019E" w14:paraId="447BA7E6" w14:textId="77777777" w:rsidTr="006A173A">
        <w:tc>
          <w:tcPr>
            <w:tcW w:w="1149" w:type="dxa"/>
          </w:tcPr>
          <w:p w14:paraId="6E36DCC7" w14:textId="461E74F1" w:rsidR="00BC3756" w:rsidRPr="00A0019E" w:rsidRDefault="00F2244D" w:rsidP="001270E9">
            <w:pPr>
              <w:rPr>
                <w:sz w:val="21"/>
                <w:szCs w:val="21"/>
              </w:rPr>
            </w:pPr>
            <w:r w:rsidRPr="00A0019E">
              <w:rPr>
                <w:sz w:val="21"/>
                <w:szCs w:val="21"/>
              </w:rPr>
              <w:sym w:font="Wingdings" w:char="F06F"/>
            </w:r>
          </w:p>
        </w:tc>
        <w:tc>
          <w:tcPr>
            <w:tcW w:w="1533" w:type="dxa"/>
          </w:tcPr>
          <w:p w14:paraId="3C2EF60F" w14:textId="0C27CED8" w:rsidR="00BC3756" w:rsidRPr="00A0019E" w:rsidRDefault="00BC3756" w:rsidP="001270E9">
            <w:pPr>
              <w:rPr>
                <w:sz w:val="21"/>
                <w:szCs w:val="21"/>
              </w:rPr>
            </w:pPr>
            <w:r w:rsidRPr="00A0019E">
              <w:rPr>
                <w:sz w:val="21"/>
                <w:szCs w:val="21"/>
              </w:rPr>
              <w:t>Descriptive title</w:t>
            </w:r>
          </w:p>
        </w:tc>
        <w:tc>
          <w:tcPr>
            <w:tcW w:w="1737" w:type="dxa"/>
          </w:tcPr>
          <w:p w14:paraId="70A27A48" w14:textId="3756A49D" w:rsidR="00BC3756" w:rsidRPr="00A0019E" w:rsidRDefault="00FB6C31" w:rsidP="001270E9">
            <w:pPr>
              <w:rPr>
                <w:sz w:val="21"/>
                <w:szCs w:val="21"/>
              </w:rPr>
            </w:pPr>
            <w:hyperlink r:id="rId11" w:history="1">
              <w:r w:rsidRPr="00287777">
                <w:rPr>
                  <w:rStyle w:val="Hyperlink"/>
                  <w:sz w:val="21"/>
                  <w:szCs w:val="21"/>
                </w:rPr>
                <w:t>§ 44-710.01 (4)</w:t>
              </w:r>
            </w:hyperlink>
          </w:p>
        </w:tc>
        <w:tc>
          <w:tcPr>
            <w:tcW w:w="3700" w:type="dxa"/>
          </w:tcPr>
          <w:p w14:paraId="243A1E62" w14:textId="4492BDC2" w:rsidR="00BC3756" w:rsidRPr="00A0019E" w:rsidRDefault="00BC3756" w:rsidP="00D95F87">
            <w:pPr>
              <w:rPr>
                <w:rFonts w:cstheme="minorHAnsi"/>
                <w:sz w:val="21"/>
                <w:szCs w:val="21"/>
              </w:rPr>
            </w:pPr>
            <w:r w:rsidRPr="00A0019E">
              <w:rPr>
                <w:rFonts w:cstheme="minorHAnsi"/>
                <w:color w:val="333333"/>
                <w:sz w:val="21"/>
                <w:szCs w:val="21"/>
                <w:lang w:val="en"/>
              </w:rPr>
              <w:t xml:space="preserve">A brief description of the type of </w:t>
            </w:r>
            <w:r w:rsidR="00D95F87">
              <w:rPr>
                <w:rFonts w:cstheme="minorHAnsi"/>
                <w:color w:val="333333"/>
                <w:sz w:val="21"/>
                <w:szCs w:val="21"/>
                <w:lang w:val="en"/>
              </w:rPr>
              <w:t>coverage</w:t>
            </w:r>
            <w:r w:rsidRPr="00A0019E">
              <w:rPr>
                <w:rFonts w:cstheme="minorHAnsi"/>
                <w:color w:val="333333"/>
                <w:sz w:val="21"/>
                <w:szCs w:val="21"/>
                <w:lang w:val="en"/>
              </w:rPr>
              <w:t xml:space="preserve">. </w:t>
            </w:r>
          </w:p>
        </w:tc>
        <w:tc>
          <w:tcPr>
            <w:tcW w:w="1231" w:type="dxa"/>
          </w:tcPr>
          <w:p w14:paraId="64AC63C0" w14:textId="77777777" w:rsidR="00BC3756" w:rsidRPr="00A0019E" w:rsidRDefault="00BC3756" w:rsidP="001270E9">
            <w:pPr>
              <w:rPr>
                <w:sz w:val="21"/>
                <w:szCs w:val="21"/>
              </w:rPr>
            </w:pPr>
          </w:p>
        </w:tc>
      </w:tr>
      <w:tr w:rsidR="00A0019E" w:rsidRPr="00A0019E" w14:paraId="666BD0AB" w14:textId="77777777" w:rsidTr="006A173A">
        <w:tc>
          <w:tcPr>
            <w:tcW w:w="1149" w:type="dxa"/>
          </w:tcPr>
          <w:p w14:paraId="00C0B240" w14:textId="5FD9653F" w:rsidR="00BC3756" w:rsidRPr="00A0019E" w:rsidRDefault="00F2244D" w:rsidP="000A4A79">
            <w:pPr>
              <w:rPr>
                <w:sz w:val="21"/>
                <w:szCs w:val="21"/>
              </w:rPr>
            </w:pPr>
            <w:r w:rsidRPr="00A0019E">
              <w:rPr>
                <w:sz w:val="21"/>
                <w:szCs w:val="21"/>
              </w:rPr>
              <w:sym w:font="Wingdings" w:char="F06F"/>
            </w:r>
          </w:p>
        </w:tc>
        <w:tc>
          <w:tcPr>
            <w:tcW w:w="1533" w:type="dxa"/>
          </w:tcPr>
          <w:p w14:paraId="283DD12D" w14:textId="3A643D74" w:rsidR="00BC3756" w:rsidRPr="00A0019E" w:rsidRDefault="00FB6C31" w:rsidP="000A4A79">
            <w:pPr>
              <w:rPr>
                <w:sz w:val="21"/>
                <w:szCs w:val="21"/>
              </w:rPr>
            </w:pPr>
            <w:r>
              <w:rPr>
                <w:sz w:val="21"/>
                <w:szCs w:val="21"/>
              </w:rPr>
              <w:t>One</w:t>
            </w:r>
            <w:r w:rsidR="00BC3756" w:rsidRPr="00A0019E">
              <w:rPr>
                <w:sz w:val="21"/>
                <w:szCs w:val="21"/>
              </w:rPr>
              <w:t xml:space="preserve"> officers’ s</w:t>
            </w:r>
            <w:r w:rsidR="00D6075D">
              <w:rPr>
                <w:sz w:val="21"/>
                <w:szCs w:val="21"/>
              </w:rPr>
              <w:t>ignature</w:t>
            </w:r>
            <w:r w:rsidR="00BC3756" w:rsidRPr="00A0019E">
              <w:rPr>
                <w:sz w:val="21"/>
                <w:szCs w:val="21"/>
              </w:rPr>
              <w:t xml:space="preserve"> required on face page</w:t>
            </w:r>
          </w:p>
        </w:tc>
        <w:tc>
          <w:tcPr>
            <w:tcW w:w="1737" w:type="dxa"/>
          </w:tcPr>
          <w:p w14:paraId="668E8363" w14:textId="3A29E4C0" w:rsidR="00BC3756" w:rsidRPr="00A0019E" w:rsidRDefault="00FB6C31" w:rsidP="00C104DE">
            <w:pPr>
              <w:rPr>
                <w:sz w:val="21"/>
                <w:szCs w:val="21"/>
              </w:rPr>
            </w:pPr>
            <w:hyperlink r:id="rId12" w:history="1">
              <w:r w:rsidRPr="00F3540D">
                <w:rPr>
                  <w:rStyle w:val="Hyperlink"/>
                  <w:sz w:val="21"/>
                  <w:szCs w:val="21"/>
                </w:rPr>
                <w:t>§44-710.03 (1)</w:t>
              </w:r>
            </w:hyperlink>
          </w:p>
        </w:tc>
        <w:tc>
          <w:tcPr>
            <w:tcW w:w="3700" w:type="dxa"/>
          </w:tcPr>
          <w:p w14:paraId="04535738" w14:textId="77777777" w:rsidR="00BC3756" w:rsidRPr="00A0019E" w:rsidRDefault="00BC3756" w:rsidP="00C839BE">
            <w:pPr>
              <w:rPr>
                <w:sz w:val="21"/>
                <w:szCs w:val="21"/>
              </w:rPr>
            </w:pPr>
            <w:r w:rsidRPr="00A0019E">
              <w:rPr>
                <w:sz w:val="21"/>
                <w:szCs w:val="21"/>
              </w:rPr>
              <w:t>Can be bracketed as variable for future replacement of officers.</w:t>
            </w:r>
          </w:p>
        </w:tc>
        <w:tc>
          <w:tcPr>
            <w:tcW w:w="1231" w:type="dxa"/>
          </w:tcPr>
          <w:p w14:paraId="0C45A230" w14:textId="77777777" w:rsidR="00BC3756" w:rsidRPr="00A0019E" w:rsidRDefault="00BC3756" w:rsidP="00C104DE">
            <w:pPr>
              <w:rPr>
                <w:sz w:val="21"/>
                <w:szCs w:val="21"/>
              </w:rPr>
            </w:pPr>
          </w:p>
        </w:tc>
      </w:tr>
      <w:tr w:rsidR="00A0019E" w:rsidRPr="00A0019E" w14:paraId="513EB1C7" w14:textId="77777777" w:rsidTr="006A173A">
        <w:tc>
          <w:tcPr>
            <w:tcW w:w="1149" w:type="dxa"/>
          </w:tcPr>
          <w:p w14:paraId="6C63192D" w14:textId="16C09AED" w:rsidR="00BC3756" w:rsidRPr="00A0019E" w:rsidRDefault="00F2244D" w:rsidP="004B333B">
            <w:pPr>
              <w:rPr>
                <w:sz w:val="21"/>
                <w:szCs w:val="21"/>
              </w:rPr>
            </w:pPr>
            <w:r w:rsidRPr="00A0019E">
              <w:rPr>
                <w:sz w:val="21"/>
                <w:szCs w:val="21"/>
              </w:rPr>
              <w:sym w:font="Wingdings" w:char="F06F"/>
            </w:r>
          </w:p>
        </w:tc>
        <w:tc>
          <w:tcPr>
            <w:tcW w:w="1533" w:type="dxa"/>
          </w:tcPr>
          <w:p w14:paraId="51312A07" w14:textId="0CC4A17A" w:rsidR="00BC3756" w:rsidRPr="00A0019E" w:rsidRDefault="008B23EC" w:rsidP="004B333B">
            <w:pPr>
              <w:rPr>
                <w:sz w:val="21"/>
                <w:szCs w:val="21"/>
              </w:rPr>
            </w:pPr>
            <w:r>
              <w:rPr>
                <w:sz w:val="21"/>
                <w:szCs w:val="21"/>
              </w:rPr>
              <w:t>Application and Premium</w:t>
            </w:r>
          </w:p>
        </w:tc>
        <w:tc>
          <w:tcPr>
            <w:tcW w:w="1737" w:type="dxa"/>
          </w:tcPr>
          <w:p w14:paraId="66263CB0" w14:textId="4571A085" w:rsidR="00BC3756" w:rsidRPr="00A0019E" w:rsidRDefault="00187DFA" w:rsidP="002A252D">
            <w:pPr>
              <w:rPr>
                <w:sz w:val="21"/>
                <w:szCs w:val="21"/>
              </w:rPr>
            </w:pPr>
            <w:hyperlink r:id="rId13" w:history="1">
              <w:r w:rsidRPr="00287777">
                <w:rPr>
                  <w:rStyle w:val="Hyperlink"/>
                  <w:sz w:val="21"/>
                  <w:szCs w:val="21"/>
                </w:rPr>
                <w:t xml:space="preserve">§ </w:t>
              </w:r>
              <w:r w:rsidR="008B23EC" w:rsidRPr="00287777">
                <w:rPr>
                  <w:rStyle w:val="Hyperlink"/>
                  <w:sz w:val="21"/>
                  <w:szCs w:val="21"/>
                </w:rPr>
                <w:t>44-710.01 (1)</w:t>
              </w:r>
            </w:hyperlink>
          </w:p>
        </w:tc>
        <w:tc>
          <w:tcPr>
            <w:tcW w:w="3700" w:type="dxa"/>
          </w:tcPr>
          <w:p w14:paraId="7D42B42F" w14:textId="4F4F4096" w:rsidR="00BC3756" w:rsidRPr="00A0019E" w:rsidRDefault="008B23EC" w:rsidP="00FB6C31">
            <w:pPr>
              <w:rPr>
                <w:sz w:val="21"/>
                <w:szCs w:val="21"/>
              </w:rPr>
            </w:pPr>
            <w:r>
              <w:rPr>
                <w:sz w:val="21"/>
                <w:szCs w:val="21"/>
              </w:rPr>
              <w:t>Entire money and other considerations expressed therein.</w:t>
            </w:r>
          </w:p>
        </w:tc>
        <w:tc>
          <w:tcPr>
            <w:tcW w:w="1231" w:type="dxa"/>
          </w:tcPr>
          <w:p w14:paraId="03077C78" w14:textId="77777777" w:rsidR="00BC3756" w:rsidRPr="00A0019E" w:rsidRDefault="00BC3756" w:rsidP="004B333B">
            <w:pPr>
              <w:rPr>
                <w:sz w:val="21"/>
                <w:szCs w:val="21"/>
              </w:rPr>
            </w:pPr>
          </w:p>
        </w:tc>
      </w:tr>
      <w:tr w:rsidR="00A0019E" w:rsidRPr="00A0019E" w14:paraId="613D52B2" w14:textId="77777777" w:rsidTr="006A173A">
        <w:tc>
          <w:tcPr>
            <w:tcW w:w="1149" w:type="dxa"/>
          </w:tcPr>
          <w:p w14:paraId="3DE6CD38" w14:textId="49E78F22" w:rsidR="00F2244D" w:rsidRPr="00A0019E" w:rsidRDefault="00F2244D" w:rsidP="00F2244D">
            <w:pPr>
              <w:rPr>
                <w:sz w:val="21"/>
                <w:szCs w:val="21"/>
              </w:rPr>
            </w:pPr>
            <w:r w:rsidRPr="00A0019E">
              <w:rPr>
                <w:sz w:val="21"/>
                <w:szCs w:val="21"/>
              </w:rPr>
              <w:sym w:font="Wingdings" w:char="F06F"/>
            </w:r>
          </w:p>
        </w:tc>
        <w:tc>
          <w:tcPr>
            <w:tcW w:w="1533" w:type="dxa"/>
          </w:tcPr>
          <w:p w14:paraId="5E678A06" w14:textId="269F9E94" w:rsidR="00F2244D" w:rsidRPr="00A0019E" w:rsidRDefault="008B23EC" w:rsidP="00F2244D">
            <w:pPr>
              <w:rPr>
                <w:sz w:val="21"/>
                <w:szCs w:val="21"/>
              </w:rPr>
            </w:pPr>
            <w:r>
              <w:rPr>
                <w:sz w:val="21"/>
                <w:szCs w:val="21"/>
              </w:rPr>
              <w:t>Effective Date</w:t>
            </w:r>
          </w:p>
        </w:tc>
        <w:tc>
          <w:tcPr>
            <w:tcW w:w="1737" w:type="dxa"/>
          </w:tcPr>
          <w:p w14:paraId="4526DDE6" w14:textId="64A5397A" w:rsidR="00F2244D" w:rsidRPr="00A0019E" w:rsidRDefault="00187DFA" w:rsidP="00F2244D">
            <w:pPr>
              <w:rPr>
                <w:sz w:val="21"/>
                <w:szCs w:val="21"/>
              </w:rPr>
            </w:pPr>
            <w:hyperlink r:id="rId14" w:history="1">
              <w:r w:rsidRPr="00287777">
                <w:rPr>
                  <w:rStyle w:val="Hyperlink"/>
                  <w:sz w:val="21"/>
                  <w:szCs w:val="21"/>
                </w:rPr>
                <w:t xml:space="preserve">§ </w:t>
              </w:r>
              <w:r w:rsidR="008B23EC" w:rsidRPr="00287777">
                <w:rPr>
                  <w:rStyle w:val="Hyperlink"/>
                  <w:sz w:val="21"/>
                  <w:szCs w:val="21"/>
                </w:rPr>
                <w:t>44-710.01 (2)</w:t>
              </w:r>
            </w:hyperlink>
          </w:p>
        </w:tc>
        <w:tc>
          <w:tcPr>
            <w:tcW w:w="3700" w:type="dxa"/>
          </w:tcPr>
          <w:p w14:paraId="0FACF492" w14:textId="77777777" w:rsidR="00F2244D" w:rsidRDefault="008B23EC" w:rsidP="00FE3096">
            <w:pPr>
              <w:rPr>
                <w:sz w:val="21"/>
                <w:szCs w:val="21"/>
              </w:rPr>
            </w:pPr>
            <w:r>
              <w:rPr>
                <w:sz w:val="21"/>
                <w:szCs w:val="21"/>
              </w:rPr>
              <w:t>The time insurance takes effect and terminates. Include renewability information</w:t>
            </w:r>
            <w:r w:rsidR="00FE3096">
              <w:rPr>
                <w:sz w:val="21"/>
                <w:szCs w:val="21"/>
              </w:rPr>
              <w:t>.</w:t>
            </w:r>
          </w:p>
          <w:p w14:paraId="7065BD5C" w14:textId="77777777" w:rsidR="009B38BE" w:rsidRDefault="009B38BE" w:rsidP="00FE3096">
            <w:pPr>
              <w:rPr>
                <w:sz w:val="21"/>
                <w:szCs w:val="21"/>
              </w:rPr>
            </w:pPr>
          </w:p>
          <w:p w14:paraId="7F1B9299" w14:textId="34FD31A1" w:rsidR="009B38BE" w:rsidRPr="00A0019E" w:rsidRDefault="009B38BE" w:rsidP="00FE3096">
            <w:pPr>
              <w:rPr>
                <w:sz w:val="21"/>
                <w:szCs w:val="21"/>
              </w:rPr>
            </w:pPr>
          </w:p>
        </w:tc>
        <w:tc>
          <w:tcPr>
            <w:tcW w:w="1231" w:type="dxa"/>
          </w:tcPr>
          <w:p w14:paraId="5FD3F3D0" w14:textId="77777777" w:rsidR="00F2244D" w:rsidRPr="00A0019E" w:rsidRDefault="00F2244D" w:rsidP="00F2244D">
            <w:pPr>
              <w:rPr>
                <w:sz w:val="21"/>
                <w:szCs w:val="21"/>
              </w:rPr>
            </w:pPr>
          </w:p>
        </w:tc>
      </w:tr>
      <w:tr w:rsidR="00A0019E" w:rsidRPr="00A0019E" w14:paraId="3DC74881" w14:textId="77777777" w:rsidTr="006A173A">
        <w:tc>
          <w:tcPr>
            <w:tcW w:w="1149" w:type="dxa"/>
          </w:tcPr>
          <w:p w14:paraId="090B74B8" w14:textId="536AE0D8" w:rsidR="00F2244D" w:rsidRPr="00A0019E" w:rsidRDefault="00F2244D" w:rsidP="00F2244D">
            <w:pPr>
              <w:rPr>
                <w:sz w:val="21"/>
                <w:szCs w:val="21"/>
              </w:rPr>
            </w:pPr>
            <w:r w:rsidRPr="00A0019E">
              <w:rPr>
                <w:sz w:val="21"/>
                <w:szCs w:val="21"/>
              </w:rPr>
              <w:sym w:font="Wingdings" w:char="F06F"/>
            </w:r>
          </w:p>
        </w:tc>
        <w:tc>
          <w:tcPr>
            <w:tcW w:w="1533" w:type="dxa"/>
          </w:tcPr>
          <w:p w14:paraId="089A523B" w14:textId="5A5BA666" w:rsidR="00F2244D" w:rsidRPr="00A0019E" w:rsidRDefault="00F2244D" w:rsidP="00F2244D">
            <w:pPr>
              <w:rPr>
                <w:sz w:val="21"/>
                <w:szCs w:val="21"/>
              </w:rPr>
            </w:pPr>
            <w:r w:rsidRPr="00A0019E">
              <w:rPr>
                <w:sz w:val="21"/>
                <w:szCs w:val="21"/>
              </w:rPr>
              <w:t>Form number</w:t>
            </w:r>
          </w:p>
        </w:tc>
        <w:tc>
          <w:tcPr>
            <w:tcW w:w="1737" w:type="dxa"/>
          </w:tcPr>
          <w:p w14:paraId="23515390" w14:textId="3A376E36" w:rsidR="00F2244D" w:rsidRPr="00A0019E" w:rsidRDefault="00187DFA" w:rsidP="00F2244D">
            <w:pPr>
              <w:rPr>
                <w:sz w:val="21"/>
                <w:szCs w:val="21"/>
              </w:rPr>
            </w:pPr>
            <w:hyperlink r:id="rId15" w:history="1">
              <w:r w:rsidRPr="00287777">
                <w:rPr>
                  <w:rStyle w:val="Hyperlink"/>
                  <w:sz w:val="21"/>
                  <w:szCs w:val="21"/>
                </w:rPr>
                <w:t xml:space="preserve">§ </w:t>
              </w:r>
              <w:r w:rsidR="000A1A62" w:rsidRPr="00287777">
                <w:rPr>
                  <w:rStyle w:val="Hyperlink"/>
                  <w:sz w:val="21"/>
                  <w:szCs w:val="21"/>
                </w:rPr>
                <w:t>44-710.01 (6)</w:t>
              </w:r>
            </w:hyperlink>
          </w:p>
        </w:tc>
        <w:tc>
          <w:tcPr>
            <w:tcW w:w="3700" w:type="dxa"/>
          </w:tcPr>
          <w:p w14:paraId="01FF82A6" w14:textId="5A59F08A" w:rsidR="00F2244D" w:rsidRPr="00A0019E" w:rsidRDefault="00F2244D" w:rsidP="00F2244D">
            <w:pPr>
              <w:rPr>
                <w:sz w:val="21"/>
                <w:szCs w:val="21"/>
              </w:rPr>
            </w:pPr>
            <w:r w:rsidRPr="00A0019E">
              <w:rPr>
                <w:sz w:val="21"/>
                <w:szCs w:val="21"/>
              </w:rPr>
              <w:t>Must be on all pages including cover, in the lower left corner to identify and distinguish form from all others used by company. Must match form number on SERFF Form Schedule tab and NE Filing Form List</w:t>
            </w:r>
            <w:r w:rsidR="00776AE3">
              <w:rPr>
                <w:sz w:val="21"/>
                <w:szCs w:val="21"/>
              </w:rPr>
              <w:t>.</w:t>
            </w:r>
          </w:p>
        </w:tc>
        <w:tc>
          <w:tcPr>
            <w:tcW w:w="1231" w:type="dxa"/>
          </w:tcPr>
          <w:p w14:paraId="26500B36" w14:textId="77777777" w:rsidR="00F2244D" w:rsidRDefault="00F2244D" w:rsidP="00F2244D">
            <w:pPr>
              <w:rPr>
                <w:sz w:val="21"/>
                <w:szCs w:val="21"/>
              </w:rPr>
            </w:pPr>
          </w:p>
          <w:p w14:paraId="6B139CBD" w14:textId="77777777" w:rsidR="003C0D00" w:rsidRDefault="003C0D00" w:rsidP="00F2244D">
            <w:pPr>
              <w:rPr>
                <w:sz w:val="21"/>
                <w:szCs w:val="21"/>
              </w:rPr>
            </w:pPr>
          </w:p>
          <w:p w14:paraId="4243CAC9" w14:textId="65A444EB" w:rsidR="003C0D00" w:rsidRPr="00A0019E" w:rsidRDefault="003C0D00" w:rsidP="003C0D00">
            <w:pPr>
              <w:rPr>
                <w:sz w:val="21"/>
                <w:szCs w:val="21"/>
              </w:rPr>
            </w:pPr>
          </w:p>
        </w:tc>
      </w:tr>
      <w:tr w:rsidR="00BC3756" w:rsidRPr="00A0019E" w14:paraId="322F4593" w14:textId="77777777" w:rsidTr="00B1594B">
        <w:tc>
          <w:tcPr>
            <w:tcW w:w="1149" w:type="dxa"/>
            <w:shd w:val="clear" w:color="auto" w:fill="E7E6E6" w:themeFill="background2"/>
          </w:tcPr>
          <w:p w14:paraId="08E60DE7" w14:textId="77777777" w:rsidR="00BC3756" w:rsidRPr="00A0019E" w:rsidRDefault="00BC3756" w:rsidP="004B333B">
            <w:pPr>
              <w:rPr>
                <w:b/>
                <w:sz w:val="21"/>
                <w:szCs w:val="21"/>
              </w:rPr>
            </w:pPr>
          </w:p>
        </w:tc>
        <w:tc>
          <w:tcPr>
            <w:tcW w:w="8201" w:type="dxa"/>
            <w:gridSpan w:val="4"/>
            <w:shd w:val="clear" w:color="auto" w:fill="E7E6E6" w:themeFill="background2"/>
          </w:tcPr>
          <w:p w14:paraId="27FEDE0E" w14:textId="63F2A95C" w:rsidR="00BC3756" w:rsidRPr="00A0019E" w:rsidRDefault="00BC3756" w:rsidP="004B333B">
            <w:pPr>
              <w:rPr>
                <w:b/>
                <w:sz w:val="21"/>
                <w:szCs w:val="21"/>
              </w:rPr>
            </w:pPr>
            <w:r w:rsidRPr="00A0019E">
              <w:rPr>
                <w:b/>
                <w:sz w:val="21"/>
                <w:szCs w:val="21"/>
              </w:rPr>
              <w:t>S</w:t>
            </w:r>
            <w:r w:rsidR="001A0E47">
              <w:rPr>
                <w:b/>
                <w:sz w:val="21"/>
                <w:szCs w:val="21"/>
              </w:rPr>
              <w:t>CHEDULE</w:t>
            </w:r>
            <w:r w:rsidRPr="00A0019E">
              <w:rPr>
                <w:b/>
                <w:sz w:val="21"/>
                <w:szCs w:val="21"/>
              </w:rPr>
              <w:t xml:space="preserve"> PAGE</w:t>
            </w:r>
          </w:p>
          <w:p w14:paraId="1B9159D0" w14:textId="02053D29" w:rsidR="00BC3756" w:rsidRPr="00A0019E" w:rsidRDefault="00BC3756" w:rsidP="004B333B">
            <w:pPr>
              <w:rPr>
                <w:b/>
                <w:sz w:val="21"/>
                <w:szCs w:val="21"/>
              </w:rPr>
            </w:pPr>
            <w:r w:rsidRPr="00A0019E">
              <w:rPr>
                <w:b/>
                <w:sz w:val="21"/>
                <w:szCs w:val="21"/>
              </w:rPr>
              <w:t>[may be submitted as a sep</w:t>
            </w:r>
            <w:r w:rsidR="00801541">
              <w:rPr>
                <w:b/>
                <w:sz w:val="21"/>
                <w:szCs w:val="21"/>
              </w:rPr>
              <w:t>ar</w:t>
            </w:r>
            <w:r w:rsidRPr="00A0019E">
              <w:rPr>
                <w:b/>
                <w:sz w:val="21"/>
                <w:szCs w:val="21"/>
              </w:rPr>
              <w:t>ate insert page]</w:t>
            </w:r>
          </w:p>
        </w:tc>
      </w:tr>
      <w:tr w:rsidR="00A0019E" w:rsidRPr="00A0019E" w14:paraId="138BA25F" w14:textId="77777777" w:rsidTr="006A173A">
        <w:tc>
          <w:tcPr>
            <w:tcW w:w="1149" w:type="dxa"/>
          </w:tcPr>
          <w:p w14:paraId="061052F3" w14:textId="1F3D650E" w:rsidR="00BC3756" w:rsidRPr="00A0019E" w:rsidRDefault="00FC56AA" w:rsidP="004B333B">
            <w:pPr>
              <w:rPr>
                <w:sz w:val="21"/>
                <w:szCs w:val="21"/>
              </w:rPr>
            </w:pPr>
            <w:r w:rsidRPr="00A0019E">
              <w:rPr>
                <w:sz w:val="21"/>
                <w:szCs w:val="21"/>
              </w:rPr>
              <w:sym w:font="Wingdings" w:char="F06F"/>
            </w:r>
          </w:p>
        </w:tc>
        <w:tc>
          <w:tcPr>
            <w:tcW w:w="1533" w:type="dxa"/>
          </w:tcPr>
          <w:p w14:paraId="5A8CD70B" w14:textId="31BD9F15" w:rsidR="00BC3756" w:rsidRPr="00A0019E" w:rsidRDefault="00801541" w:rsidP="00880A97">
            <w:pPr>
              <w:rPr>
                <w:sz w:val="21"/>
                <w:szCs w:val="21"/>
              </w:rPr>
            </w:pPr>
            <w:r>
              <w:rPr>
                <w:sz w:val="21"/>
                <w:szCs w:val="21"/>
              </w:rPr>
              <w:t>Schedule of Benefits</w:t>
            </w:r>
          </w:p>
        </w:tc>
        <w:tc>
          <w:tcPr>
            <w:tcW w:w="1737" w:type="dxa"/>
          </w:tcPr>
          <w:p w14:paraId="37CDCC77" w14:textId="77777777" w:rsidR="00840C5A" w:rsidRPr="005E6A8C" w:rsidRDefault="00840C5A" w:rsidP="00840C5A">
            <w:pPr>
              <w:pStyle w:val="Default"/>
              <w:rPr>
                <w:rFonts w:asciiTheme="minorHAnsi" w:hAnsiTheme="minorHAnsi" w:cstheme="minorBidi"/>
                <w:color w:val="auto"/>
                <w:sz w:val="21"/>
                <w:szCs w:val="21"/>
              </w:rPr>
            </w:pPr>
            <w:r w:rsidRPr="005E6A8C">
              <w:rPr>
                <w:rFonts w:asciiTheme="minorHAnsi" w:hAnsiTheme="minorHAnsi" w:cstheme="minorBidi"/>
                <w:color w:val="auto"/>
                <w:sz w:val="21"/>
                <w:szCs w:val="21"/>
              </w:rPr>
              <w:t xml:space="preserve">NE Filing Requirement </w:t>
            </w:r>
          </w:p>
          <w:p w14:paraId="68229523" w14:textId="73A7039E" w:rsidR="00BC3756" w:rsidRPr="00A0019E" w:rsidRDefault="00BC3756" w:rsidP="004B333B">
            <w:pPr>
              <w:rPr>
                <w:sz w:val="21"/>
                <w:szCs w:val="21"/>
              </w:rPr>
            </w:pPr>
          </w:p>
        </w:tc>
        <w:tc>
          <w:tcPr>
            <w:tcW w:w="3700" w:type="dxa"/>
          </w:tcPr>
          <w:p w14:paraId="11C05F3F" w14:textId="01AFEB9E" w:rsidR="00BC3756" w:rsidRPr="00A0019E" w:rsidRDefault="00BC3756" w:rsidP="00C32B41">
            <w:pPr>
              <w:rPr>
                <w:sz w:val="21"/>
                <w:szCs w:val="21"/>
              </w:rPr>
            </w:pPr>
            <w:r w:rsidRPr="00A0019E">
              <w:rPr>
                <w:sz w:val="21"/>
                <w:szCs w:val="21"/>
              </w:rPr>
              <w:t>Include amount of premium</w:t>
            </w:r>
            <w:r w:rsidR="00C32B41">
              <w:rPr>
                <w:sz w:val="21"/>
                <w:szCs w:val="21"/>
              </w:rPr>
              <w:t>s, benefit amount ranges, benefit limitations</w:t>
            </w:r>
            <w:r w:rsidR="00DB37D3">
              <w:rPr>
                <w:sz w:val="21"/>
                <w:szCs w:val="21"/>
              </w:rPr>
              <w:t>, maximums</w:t>
            </w:r>
            <w:r w:rsidR="00C32B41">
              <w:rPr>
                <w:sz w:val="21"/>
                <w:szCs w:val="21"/>
              </w:rPr>
              <w:t>, age reductions, date ranges, waiting periods, coverage types, effective date</w:t>
            </w:r>
            <w:r w:rsidR="00770644">
              <w:rPr>
                <w:sz w:val="21"/>
                <w:szCs w:val="21"/>
              </w:rPr>
              <w:t xml:space="preserve"> and </w:t>
            </w:r>
            <w:r w:rsidR="00C32B41">
              <w:rPr>
                <w:sz w:val="21"/>
                <w:szCs w:val="21"/>
              </w:rPr>
              <w:t>eligible persons.</w:t>
            </w:r>
          </w:p>
        </w:tc>
        <w:tc>
          <w:tcPr>
            <w:tcW w:w="1231" w:type="dxa"/>
          </w:tcPr>
          <w:p w14:paraId="1C12AD36" w14:textId="77777777" w:rsidR="00BC3756" w:rsidRPr="00A0019E" w:rsidRDefault="00BC3756" w:rsidP="004B333B">
            <w:pPr>
              <w:rPr>
                <w:sz w:val="21"/>
                <w:szCs w:val="21"/>
              </w:rPr>
            </w:pPr>
          </w:p>
        </w:tc>
      </w:tr>
      <w:tr w:rsidR="00BC3756" w:rsidRPr="00A0019E" w14:paraId="7DD15027" w14:textId="77777777" w:rsidTr="00B1594B">
        <w:tc>
          <w:tcPr>
            <w:tcW w:w="1149" w:type="dxa"/>
            <w:shd w:val="clear" w:color="auto" w:fill="E7E6E6" w:themeFill="background2"/>
          </w:tcPr>
          <w:p w14:paraId="421CFAA2" w14:textId="77777777" w:rsidR="00BC3756" w:rsidRPr="00A0019E" w:rsidRDefault="00BC3756" w:rsidP="004B333B">
            <w:pPr>
              <w:rPr>
                <w:b/>
                <w:sz w:val="21"/>
                <w:szCs w:val="21"/>
              </w:rPr>
            </w:pPr>
          </w:p>
        </w:tc>
        <w:tc>
          <w:tcPr>
            <w:tcW w:w="8201" w:type="dxa"/>
            <w:gridSpan w:val="4"/>
            <w:shd w:val="clear" w:color="auto" w:fill="E7E6E6" w:themeFill="background2"/>
          </w:tcPr>
          <w:p w14:paraId="7AED548B" w14:textId="3B4ADD6A" w:rsidR="00BC3756" w:rsidRPr="00A0019E" w:rsidRDefault="00BC3756" w:rsidP="004B333B">
            <w:pPr>
              <w:rPr>
                <w:sz w:val="21"/>
                <w:szCs w:val="21"/>
              </w:rPr>
            </w:pPr>
            <w:r w:rsidRPr="00A0019E">
              <w:rPr>
                <w:b/>
                <w:sz w:val="21"/>
                <w:szCs w:val="21"/>
              </w:rPr>
              <w:t>DEFINITIONS</w:t>
            </w:r>
          </w:p>
        </w:tc>
      </w:tr>
      <w:tr w:rsidR="00A0019E" w:rsidRPr="00A0019E" w14:paraId="1E5BE2F6" w14:textId="77777777" w:rsidTr="006A173A">
        <w:trPr>
          <w:trHeight w:val="233"/>
        </w:trPr>
        <w:tc>
          <w:tcPr>
            <w:tcW w:w="1149" w:type="dxa"/>
          </w:tcPr>
          <w:p w14:paraId="4CA24E63" w14:textId="78DC0689" w:rsidR="00BC3756" w:rsidRPr="00A0019E" w:rsidRDefault="00FC56AA" w:rsidP="004B333B">
            <w:pPr>
              <w:rPr>
                <w:sz w:val="21"/>
                <w:szCs w:val="21"/>
              </w:rPr>
            </w:pPr>
            <w:r w:rsidRPr="00A0019E">
              <w:rPr>
                <w:sz w:val="21"/>
                <w:szCs w:val="21"/>
              </w:rPr>
              <w:sym w:font="Wingdings" w:char="F06F"/>
            </w:r>
          </w:p>
        </w:tc>
        <w:tc>
          <w:tcPr>
            <w:tcW w:w="1533" w:type="dxa"/>
          </w:tcPr>
          <w:p w14:paraId="61FCEB84" w14:textId="258BE864" w:rsidR="00BC3756" w:rsidRPr="00A0019E" w:rsidRDefault="00BC3756" w:rsidP="004B333B">
            <w:pPr>
              <w:rPr>
                <w:sz w:val="21"/>
                <w:szCs w:val="21"/>
              </w:rPr>
            </w:pPr>
            <w:r w:rsidRPr="00A0019E">
              <w:rPr>
                <w:sz w:val="21"/>
                <w:szCs w:val="21"/>
              </w:rPr>
              <w:t>Policy and Statutory definitions,</w:t>
            </w:r>
            <w:r w:rsidR="002A5F31">
              <w:rPr>
                <w:sz w:val="21"/>
                <w:szCs w:val="21"/>
              </w:rPr>
              <w:t xml:space="preserve"> </w:t>
            </w:r>
            <w:r w:rsidRPr="00A0019E">
              <w:rPr>
                <w:sz w:val="21"/>
                <w:szCs w:val="21"/>
              </w:rPr>
              <w:t xml:space="preserve">if any  </w:t>
            </w:r>
          </w:p>
        </w:tc>
        <w:tc>
          <w:tcPr>
            <w:tcW w:w="1737" w:type="dxa"/>
          </w:tcPr>
          <w:p w14:paraId="2B320BD8" w14:textId="77777777" w:rsidR="00583ED0" w:rsidRPr="004D250A" w:rsidRDefault="00583ED0" w:rsidP="00583ED0">
            <w:pPr>
              <w:pStyle w:val="Default"/>
              <w:rPr>
                <w:rFonts w:asciiTheme="minorHAnsi" w:hAnsiTheme="minorHAnsi" w:cstheme="minorBidi"/>
                <w:color w:val="auto"/>
                <w:sz w:val="21"/>
                <w:szCs w:val="21"/>
              </w:rPr>
            </w:pPr>
            <w:r w:rsidRPr="004D250A">
              <w:rPr>
                <w:rFonts w:asciiTheme="minorHAnsi" w:hAnsiTheme="minorHAnsi" w:cstheme="minorBidi"/>
                <w:color w:val="auto"/>
                <w:sz w:val="21"/>
                <w:szCs w:val="21"/>
              </w:rPr>
              <w:t xml:space="preserve">NE Filing Requirement </w:t>
            </w:r>
          </w:p>
          <w:p w14:paraId="3EE410D4" w14:textId="77777777" w:rsidR="00BC3756" w:rsidRPr="00A0019E" w:rsidRDefault="00BC3756" w:rsidP="004B333B">
            <w:pPr>
              <w:rPr>
                <w:sz w:val="21"/>
                <w:szCs w:val="21"/>
              </w:rPr>
            </w:pPr>
          </w:p>
        </w:tc>
        <w:tc>
          <w:tcPr>
            <w:tcW w:w="3700" w:type="dxa"/>
          </w:tcPr>
          <w:p w14:paraId="4E6661BE" w14:textId="77777777" w:rsidR="00BC3756" w:rsidRPr="00A0019E" w:rsidRDefault="00BC3756" w:rsidP="004B333B">
            <w:pPr>
              <w:rPr>
                <w:sz w:val="21"/>
                <w:szCs w:val="21"/>
              </w:rPr>
            </w:pPr>
            <w:r w:rsidRPr="00A0019E">
              <w:rPr>
                <w:sz w:val="21"/>
                <w:szCs w:val="21"/>
              </w:rPr>
              <w:t>Include definitions for terms used in contract.</w:t>
            </w:r>
          </w:p>
        </w:tc>
        <w:tc>
          <w:tcPr>
            <w:tcW w:w="1231" w:type="dxa"/>
          </w:tcPr>
          <w:p w14:paraId="48C08FDD" w14:textId="77777777" w:rsidR="00BC3756" w:rsidRPr="00A0019E" w:rsidRDefault="00BC3756" w:rsidP="004B333B">
            <w:pPr>
              <w:rPr>
                <w:sz w:val="21"/>
                <w:szCs w:val="21"/>
              </w:rPr>
            </w:pPr>
          </w:p>
        </w:tc>
      </w:tr>
      <w:tr w:rsidR="008B23EC" w:rsidRPr="00A0019E" w14:paraId="12D49C0B" w14:textId="77777777" w:rsidTr="006A173A">
        <w:trPr>
          <w:trHeight w:val="233"/>
        </w:trPr>
        <w:tc>
          <w:tcPr>
            <w:tcW w:w="1149" w:type="dxa"/>
          </w:tcPr>
          <w:p w14:paraId="4489B1F8" w14:textId="6D0F2771" w:rsidR="008B23EC" w:rsidRPr="00A0019E" w:rsidRDefault="00981D19" w:rsidP="004B333B">
            <w:pPr>
              <w:rPr>
                <w:sz w:val="21"/>
                <w:szCs w:val="21"/>
              </w:rPr>
            </w:pPr>
            <w:r w:rsidRPr="00A0019E">
              <w:rPr>
                <w:sz w:val="21"/>
                <w:szCs w:val="21"/>
              </w:rPr>
              <w:sym w:font="Wingdings" w:char="F06F"/>
            </w:r>
          </w:p>
        </w:tc>
        <w:tc>
          <w:tcPr>
            <w:tcW w:w="1533" w:type="dxa"/>
          </w:tcPr>
          <w:p w14:paraId="717D5C2B" w14:textId="34463EE6" w:rsidR="008B23EC" w:rsidRPr="00A0019E" w:rsidRDefault="008B23EC" w:rsidP="004B333B">
            <w:pPr>
              <w:rPr>
                <w:sz w:val="21"/>
                <w:szCs w:val="21"/>
              </w:rPr>
            </w:pPr>
            <w:r>
              <w:rPr>
                <w:sz w:val="21"/>
                <w:szCs w:val="21"/>
              </w:rPr>
              <w:t>Eligibility, Dependents</w:t>
            </w:r>
          </w:p>
        </w:tc>
        <w:tc>
          <w:tcPr>
            <w:tcW w:w="1737" w:type="dxa"/>
          </w:tcPr>
          <w:p w14:paraId="7145DF18" w14:textId="17FE4BB0" w:rsidR="008B23EC" w:rsidRPr="00A0019E" w:rsidRDefault="00FA4EA9" w:rsidP="004B333B">
            <w:pPr>
              <w:rPr>
                <w:sz w:val="21"/>
                <w:szCs w:val="21"/>
              </w:rPr>
            </w:pPr>
            <w:hyperlink r:id="rId16" w:history="1">
              <w:r w:rsidRPr="00A6394C">
                <w:rPr>
                  <w:rStyle w:val="Hyperlink"/>
                  <w:sz w:val="21"/>
                  <w:szCs w:val="21"/>
                </w:rPr>
                <w:t xml:space="preserve">§ </w:t>
              </w:r>
              <w:r w:rsidR="008B23EC" w:rsidRPr="00A6394C">
                <w:rPr>
                  <w:rStyle w:val="Hyperlink"/>
                  <w:sz w:val="21"/>
                  <w:szCs w:val="21"/>
                </w:rPr>
                <w:t>44-710.01 (3)</w:t>
              </w:r>
            </w:hyperlink>
          </w:p>
        </w:tc>
        <w:tc>
          <w:tcPr>
            <w:tcW w:w="3700" w:type="dxa"/>
          </w:tcPr>
          <w:p w14:paraId="208C9721" w14:textId="2147C31E" w:rsidR="008B23EC" w:rsidRPr="00A0019E" w:rsidRDefault="008B23EC" w:rsidP="008B0341">
            <w:pPr>
              <w:rPr>
                <w:sz w:val="21"/>
                <w:szCs w:val="21"/>
              </w:rPr>
            </w:pPr>
            <w:r>
              <w:rPr>
                <w:sz w:val="21"/>
                <w:szCs w:val="21"/>
              </w:rPr>
              <w:t xml:space="preserve">May insure one adult </w:t>
            </w:r>
            <w:r w:rsidR="007709D3">
              <w:rPr>
                <w:sz w:val="21"/>
                <w:szCs w:val="21"/>
              </w:rPr>
              <w:t xml:space="preserve">as </w:t>
            </w:r>
            <w:r>
              <w:rPr>
                <w:sz w:val="21"/>
                <w:szCs w:val="21"/>
              </w:rPr>
              <w:t xml:space="preserve">policyholder and 2 or more eligible members of family, including spouse, </w:t>
            </w:r>
            <w:r w:rsidR="00A70FF1">
              <w:rPr>
                <w:sz w:val="21"/>
                <w:szCs w:val="21"/>
              </w:rPr>
              <w:t>dep. c</w:t>
            </w:r>
            <w:r>
              <w:rPr>
                <w:sz w:val="21"/>
                <w:szCs w:val="21"/>
              </w:rPr>
              <w:t>hildren</w:t>
            </w:r>
            <w:r w:rsidR="00A70FF1">
              <w:rPr>
                <w:sz w:val="21"/>
                <w:szCs w:val="21"/>
              </w:rPr>
              <w:t>, full-time student, or any children under a certain age</w:t>
            </w:r>
            <w:r>
              <w:rPr>
                <w:sz w:val="21"/>
                <w:szCs w:val="21"/>
              </w:rPr>
              <w:t xml:space="preserve"> not to exceed age 30</w:t>
            </w:r>
            <w:r w:rsidR="00A70FF1">
              <w:rPr>
                <w:sz w:val="21"/>
                <w:szCs w:val="21"/>
              </w:rPr>
              <w:t>.</w:t>
            </w:r>
          </w:p>
        </w:tc>
        <w:tc>
          <w:tcPr>
            <w:tcW w:w="1231" w:type="dxa"/>
          </w:tcPr>
          <w:p w14:paraId="4C8E86C2" w14:textId="77777777" w:rsidR="008B23EC" w:rsidRPr="00A0019E" w:rsidRDefault="008B23EC" w:rsidP="004B333B">
            <w:pPr>
              <w:rPr>
                <w:sz w:val="21"/>
                <w:szCs w:val="21"/>
              </w:rPr>
            </w:pPr>
          </w:p>
        </w:tc>
      </w:tr>
      <w:tr w:rsidR="008010B3" w:rsidRPr="00A0019E" w14:paraId="152A8F13" w14:textId="77777777" w:rsidTr="006A173A">
        <w:trPr>
          <w:trHeight w:val="233"/>
        </w:trPr>
        <w:tc>
          <w:tcPr>
            <w:tcW w:w="1149" w:type="dxa"/>
          </w:tcPr>
          <w:p w14:paraId="517C3708" w14:textId="3FEAA74C" w:rsidR="008010B3" w:rsidRPr="00A0019E" w:rsidRDefault="00981D19" w:rsidP="004B333B">
            <w:pPr>
              <w:rPr>
                <w:sz w:val="21"/>
                <w:szCs w:val="21"/>
              </w:rPr>
            </w:pPr>
            <w:r w:rsidRPr="00A0019E">
              <w:rPr>
                <w:sz w:val="21"/>
                <w:szCs w:val="21"/>
              </w:rPr>
              <w:sym w:font="Wingdings" w:char="F06F"/>
            </w:r>
          </w:p>
        </w:tc>
        <w:tc>
          <w:tcPr>
            <w:tcW w:w="1533" w:type="dxa"/>
          </w:tcPr>
          <w:p w14:paraId="25580A12" w14:textId="34E8D580" w:rsidR="008010B3" w:rsidRDefault="008010B3" w:rsidP="004B333B">
            <w:pPr>
              <w:rPr>
                <w:sz w:val="21"/>
                <w:szCs w:val="21"/>
              </w:rPr>
            </w:pPr>
            <w:r>
              <w:rPr>
                <w:sz w:val="21"/>
                <w:szCs w:val="21"/>
              </w:rPr>
              <w:t>Disabled Child</w:t>
            </w:r>
          </w:p>
        </w:tc>
        <w:tc>
          <w:tcPr>
            <w:tcW w:w="1737" w:type="dxa"/>
          </w:tcPr>
          <w:p w14:paraId="3D87180D" w14:textId="477D192C" w:rsidR="008010B3" w:rsidRDefault="00FA4EA9" w:rsidP="004B333B">
            <w:pPr>
              <w:rPr>
                <w:sz w:val="21"/>
                <w:szCs w:val="21"/>
              </w:rPr>
            </w:pPr>
            <w:hyperlink r:id="rId17" w:history="1">
              <w:r w:rsidRPr="00A6394C">
                <w:rPr>
                  <w:rStyle w:val="Hyperlink"/>
                  <w:sz w:val="21"/>
                  <w:szCs w:val="21"/>
                </w:rPr>
                <w:t xml:space="preserve">§ </w:t>
              </w:r>
              <w:r w:rsidR="008B0341" w:rsidRPr="00A6394C">
                <w:rPr>
                  <w:rStyle w:val="Hyperlink"/>
                  <w:sz w:val="21"/>
                  <w:szCs w:val="21"/>
                </w:rPr>
                <w:t>44-710.01 (3)</w:t>
              </w:r>
            </w:hyperlink>
          </w:p>
        </w:tc>
        <w:tc>
          <w:tcPr>
            <w:tcW w:w="3700" w:type="dxa"/>
          </w:tcPr>
          <w:p w14:paraId="02B27774" w14:textId="22B06652" w:rsidR="008010B3" w:rsidRDefault="00C031BD" w:rsidP="00C031BD">
            <w:pPr>
              <w:rPr>
                <w:sz w:val="21"/>
                <w:szCs w:val="21"/>
              </w:rPr>
            </w:pPr>
            <w:r>
              <w:rPr>
                <w:sz w:val="21"/>
                <w:szCs w:val="21"/>
              </w:rPr>
              <w:t xml:space="preserve">Reaching </w:t>
            </w:r>
            <w:r w:rsidR="008B0341">
              <w:rPr>
                <w:sz w:val="21"/>
                <w:szCs w:val="21"/>
              </w:rPr>
              <w:t xml:space="preserve">age </w:t>
            </w:r>
            <w:r>
              <w:rPr>
                <w:sz w:val="21"/>
                <w:szCs w:val="21"/>
              </w:rPr>
              <w:t xml:space="preserve">limit </w:t>
            </w:r>
            <w:r w:rsidR="008B0341">
              <w:rPr>
                <w:sz w:val="21"/>
                <w:szCs w:val="21"/>
              </w:rPr>
              <w:t>shall not terminate child’s coverage if incapable of self-support due to intellectual or physical disability. Furnish proof within 31 days of limiting age.</w:t>
            </w:r>
          </w:p>
        </w:tc>
        <w:tc>
          <w:tcPr>
            <w:tcW w:w="1231" w:type="dxa"/>
          </w:tcPr>
          <w:p w14:paraId="139D509F" w14:textId="77777777" w:rsidR="008010B3" w:rsidRPr="00A0019E" w:rsidRDefault="008010B3" w:rsidP="004B333B">
            <w:pPr>
              <w:rPr>
                <w:sz w:val="21"/>
                <w:szCs w:val="21"/>
              </w:rPr>
            </w:pPr>
          </w:p>
        </w:tc>
      </w:tr>
      <w:tr w:rsidR="00C758F9" w:rsidRPr="00A0019E" w14:paraId="7CA24068" w14:textId="77777777" w:rsidTr="006A173A">
        <w:trPr>
          <w:trHeight w:val="233"/>
        </w:trPr>
        <w:tc>
          <w:tcPr>
            <w:tcW w:w="1149" w:type="dxa"/>
          </w:tcPr>
          <w:p w14:paraId="7AF7C70D" w14:textId="4217509F" w:rsidR="00C758F9" w:rsidRPr="00A0019E" w:rsidRDefault="00C758F9" w:rsidP="00C758F9">
            <w:pPr>
              <w:rPr>
                <w:sz w:val="21"/>
                <w:szCs w:val="21"/>
              </w:rPr>
            </w:pPr>
            <w:r w:rsidRPr="00A0019E">
              <w:rPr>
                <w:sz w:val="21"/>
                <w:szCs w:val="21"/>
              </w:rPr>
              <w:sym w:font="Wingdings" w:char="F06F"/>
            </w:r>
          </w:p>
        </w:tc>
        <w:tc>
          <w:tcPr>
            <w:tcW w:w="1533" w:type="dxa"/>
          </w:tcPr>
          <w:p w14:paraId="0E9C3FCD" w14:textId="137CB98F" w:rsidR="00C758F9" w:rsidRDefault="00C758F9" w:rsidP="00C758F9">
            <w:pPr>
              <w:rPr>
                <w:sz w:val="21"/>
                <w:szCs w:val="21"/>
              </w:rPr>
            </w:pPr>
            <w:r>
              <w:rPr>
                <w:sz w:val="21"/>
                <w:szCs w:val="21"/>
              </w:rPr>
              <w:t>Newborn Baby</w:t>
            </w:r>
          </w:p>
        </w:tc>
        <w:tc>
          <w:tcPr>
            <w:tcW w:w="1737" w:type="dxa"/>
          </w:tcPr>
          <w:p w14:paraId="1B485B8A" w14:textId="32E7559A" w:rsidR="00C758F9" w:rsidRDefault="00C758F9" w:rsidP="00C758F9">
            <w:hyperlink r:id="rId18" w:history="1">
              <w:r w:rsidRPr="00B833E0">
                <w:rPr>
                  <w:rStyle w:val="Hyperlink"/>
                  <w:sz w:val="21"/>
                  <w:szCs w:val="21"/>
                </w:rPr>
                <w:t>44-710.19</w:t>
              </w:r>
            </w:hyperlink>
          </w:p>
        </w:tc>
        <w:tc>
          <w:tcPr>
            <w:tcW w:w="3700" w:type="dxa"/>
          </w:tcPr>
          <w:p w14:paraId="41EC7C39" w14:textId="6FCBC6B1" w:rsidR="00C758F9" w:rsidRDefault="00C758F9" w:rsidP="00C758F9">
            <w:pPr>
              <w:rPr>
                <w:sz w:val="21"/>
                <w:szCs w:val="21"/>
              </w:rPr>
            </w:pPr>
            <w:r>
              <w:rPr>
                <w:sz w:val="21"/>
                <w:szCs w:val="21"/>
              </w:rPr>
              <w:t>Covered from moment of birth. Automatic coverage first 31 days.</w:t>
            </w:r>
          </w:p>
        </w:tc>
        <w:tc>
          <w:tcPr>
            <w:tcW w:w="1231" w:type="dxa"/>
          </w:tcPr>
          <w:p w14:paraId="28666E4D" w14:textId="77777777" w:rsidR="00C758F9" w:rsidRPr="00A0019E" w:rsidRDefault="00C758F9" w:rsidP="00C758F9">
            <w:pPr>
              <w:rPr>
                <w:sz w:val="21"/>
                <w:szCs w:val="21"/>
              </w:rPr>
            </w:pPr>
          </w:p>
        </w:tc>
      </w:tr>
      <w:tr w:rsidR="00C758F9" w:rsidRPr="00A0019E" w14:paraId="0D4BFC22" w14:textId="77777777" w:rsidTr="006A173A">
        <w:trPr>
          <w:trHeight w:val="233"/>
        </w:trPr>
        <w:tc>
          <w:tcPr>
            <w:tcW w:w="1149" w:type="dxa"/>
          </w:tcPr>
          <w:p w14:paraId="6CF77822" w14:textId="5CD2A48C" w:rsidR="00C758F9" w:rsidRPr="00A0019E" w:rsidRDefault="00C758F9" w:rsidP="00C758F9">
            <w:pPr>
              <w:rPr>
                <w:sz w:val="21"/>
                <w:szCs w:val="21"/>
              </w:rPr>
            </w:pPr>
            <w:r w:rsidRPr="00A0019E">
              <w:rPr>
                <w:sz w:val="21"/>
                <w:szCs w:val="21"/>
              </w:rPr>
              <w:sym w:font="Wingdings" w:char="F06F"/>
            </w:r>
          </w:p>
        </w:tc>
        <w:tc>
          <w:tcPr>
            <w:tcW w:w="1533" w:type="dxa"/>
          </w:tcPr>
          <w:p w14:paraId="6CC89461" w14:textId="17FF766A" w:rsidR="00C758F9" w:rsidRDefault="00C758F9" w:rsidP="00C758F9">
            <w:pPr>
              <w:rPr>
                <w:sz w:val="21"/>
                <w:szCs w:val="21"/>
              </w:rPr>
            </w:pPr>
            <w:r>
              <w:rPr>
                <w:sz w:val="21"/>
                <w:szCs w:val="21"/>
              </w:rPr>
              <w:t>Adopted Child</w:t>
            </w:r>
          </w:p>
        </w:tc>
        <w:tc>
          <w:tcPr>
            <w:tcW w:w="1737" w:type="dxa"/>
          </w:tcPr>
          <w:p w14:paraId="65F139F5" w14:textId="3E6E7508" w:rsidR="00C758F9" w:rsidRDefault="00C758F9" w:rsidP="00C758F9">
            <w:hyperlink r:id="rId19" w:history="1">
              <w:r w:rsidRPr="00B833E0">
                <w:rPr>
                  <w:rStyle w:val="Hyperlink"/>
                  <w:sz w:val="21"/>
                  <w:szCs w:val="21"/>
                </w:rPr>
                <w:t>44-799</w:t>
              </w:r>
            </w:hyperlink>
          </w:p>
        </w:tc>
        <w:tc>
          <w:tcPr>
            <w:tcW w:w="3700" w:type="dxa"/>
          </w:tcPr>
          <w:p w14:paraId="72495B6B" w14:textId="528CC2FE" w:rsidR="00C758F9" w:rsidRDefault="00C758F9" w:rsidP="00C758F9">
            <w:pPr>
              <w:rPr>
                <w:sz w:val="21"/>
                <w:szCs w:val="21"/>
              </w:rPr>
            </w:pPr>
            <w:r>
              <w:rPr>
                <w:sz w:val="21"/>
                <w:szCs w:val="21"/>
              </w:rPr>
              <w:t>Covered from date of placement and</w:t>
            </w:r>
            <w:r w:rsidRPr="00A36141">
              <w:rPr>
                <w:sz w:val="21"/>
                <w:szCs w:val="21"/>
              </w:rPr>
              <w:t xml:space="preserve"> shall be the same as for other dependents.</w:t>
            </w:r>
          </w:p>
        </w:tc>
        <w:tc>
          <w:tcPr>
            <w:tcW w:w="1231" w:type="dxa"/>
          </w:tcPr>
          <w:p w14:paraId="03451BE6" w14:textId="77777777" w:rsidR="00C758F9" w:rsidRPr="00A0019E" w:rsidRDefault="00C758F9" w:rsidP="00C758F9">
            <w:pPr>
              <w:rPr>
                <w:sz w:val="21"/>
                <w:szCs w:val="21"/>
              </w:rPr>
            </w:pPr>
          </w:p>
        </w:tc>
      </w:tr>
      <w:tr w:rsidR="00BC3756" w:rsidRPr="00A0019E" w14:paraId="1555A4D5" w14:textId="77777777" w:rsidTr="00B1594B">
        <w:tc>
          <w:tcPr>
            <w:tcW w:w="1149" w:type="dxa"/>
            <w:shd w:val="clear" w:color="auto" w:fill="E7E6E6" w:themeFill="background2"/>
          </w:tcPr>
          <w:p w14:paraId="42F9ED55" w14:textId="77777777" w:rsidR="00BC3756" w:rsidRPr="00A0019E" w:rsidRDefault="00BC3756" w:rsidP="004B333B">
            <w:pPr>
              <w:rPr>
                <w:b/>
                <w:sz w:val="21"/>
                <w:szCs w:val="21"/>
              </w:rPr>
            </w:pPr>
          </w:p>
        </w:tc>
        <w:tc>
          <w:tcPr>
            <w:tcW w:w="8201" w:type="dxa"/>
            <w:gridSpan w:val="4"/>
            <w:shd w:val="clear" w:color="auto" w:fill="E7E6E6" w:themeFill="background2"/>
          </w:tcPr>
          <w:p w14:paraId="067D709B" w14:textId="3381AF5C" w:rsidR="00BC3756" w:rsidRPr="00A0019E" w:rsidRDefault="00005C87" w:rsidP="004B333B">
            <w:pPr>
              <w:rPr>
                <w:sz w:val="21"/>
                <w:szCs w:val="21"/>
              </w:rPr>
            </w:pPr>
            <w:r>
              <w:rPr>
                <w:b/>
                <w:sz w:val="21"/>
                <w:szCs w:val="21"/>
              </w:rPr>
              <w:t>STANDARD MANDATORY</w:t>
            </w:r>
            <w:r w:rsidR="00BC3756" w:rsidRPr="00A0019E">
              <w:rPr>
                <w:b/>
                <w:sz w:val="21"/>
                <w:szCs w:val="21"/>
              </w:rPr>
              <w:t xml:space="preserve"> PROVISIONS</w:t>
            </w:r>
          </w:p>
        </w:tc>
      </w:tr>
      <w:tr w:rsidR="00770DA9" w:rsidRPr="00A0019E" w14:paraId="200AFF7B" w14:textId="77777777" w:rsidTr="006A173A">
        <w:tc>
          <w:tcPr>
            <w:tcW w:w="1149" w:type="dxa"/>
          </w:tcPr>
          <w:p w14:paraId="49C51126" w14:textId="54318D5F" w:rsidR="00770DA9" w:rsidRPr="00A0019E" w:rsidRDefault="00770DA9" w:rsidP="00770DA9">
            <w:pPr>
              <w:rPr>
                <w:sz w:val="21"/>
                <w:szCs w:val="21"/>
              </w:rPr>
            </w:pPr>
            <w:r w:rsidRPr="00A0019E">
              <w:rPr>
                <w:sz w:val="21"/>
                <w:szCs w:val="21"/>
              </w:rPr>
              <w:sym w:font="Wingdings" w:char="F06F"/>
            </w:r>
          </w:p>
        </w:tc>
        <w:tc>
          <w:tcPr>
            <w:tcW w:w="1533" w:type="dxa"/>
          </w:tcPr>
          <w:p w14:paraId="282FC8E8" w14:textId="0C09502E" w:rsidR="00770DA9" w:rsidRPr="00DB37D3" w:rsidRDefault="00770DA9" w:rsidP="00770DA9">
            <w:pPr>
              <w:rPr>
                <w:sz w:val="21"/>
                <w:szCs w:val="21"/>
              </w:rPr>
            </w:pPr>
            <w:r w:rsidRPr="00A0019E">
              <w:rPr>
                <w:rFonts w:cstheme="minorHAnsi"/>
                <w:sz w:val="21"/>
                <w:szCs w:val="21"/>
              </w:rPr>
              <w:t>Policy fees</w:t>
            </w:r>
          </w:p>
        </w:tc>
        <w:tc>
          <w:tcPr>
            <w:tcW w:w="1737" w:type="dxa"/>
          </w:tcPr>
          <w:p w14:paraId="4C3B278D" w14:textId="2E0E0C14" w:rsidR="00770DA9" w:rsidRDefault="00770DA9" w:rsidP="00770DA9">
            <w:hyperlink r:id="rId20" w:history="1">
              <w:r w:rsidRPr="00A0019E">
                <w:rPr>
                  <w:rStyle w:val="Hyperlink"/>
                  <w:rFonts w:cstheme="minorHAnsi"/>
                  <w:sz w:val="21"/>
                  <w:szCs w:val="21"/>
                </w:rPr>
                <w:sym w:font="Kino MT" w:char="00A7"/>
              </w:r>
              <w:r w:rsidRPr="00A0019E">
                <w:rPr>
                  <w:rStyle w:val="Hyperlink"/>
                  <w:rFonts w:cstheme="minorHAnsi"/>
                  <w:sz w:val="21"/>
                  <w:szCs w:val="21"/>
                </w:rPr>
                <w:t xml:space="preserve"> 44-354</w:t>
              </w:r>
            </w:hyperlink>
          </w:p>
        </w:tc>
        <w:tc>
          <w:tcPr>
            <w:tcW w:w="3700" w:type="dxa"/>
          </w:tcPr>
          <w:p w14:paraId="146919B4" w14:textId="5BE5D955" w:rsidR="00770DA9" w:rsidRPr="00DB37D3" w:rsidRDefault="00770DA9" w:rsidP="00770DA9">
            <w:pPr>
              <w:rPr>
                <w:sz w:val="21"/>
                <w:szCs w:val="21"/>
              </w:rPr>
            </w:pPr>
            <w:r w:rsidRPr="00A36141">
              <w:rPr>
                <w:sz w:val="21"/>
                <w:szCs w:val="21"/>
              </w:rPr>
              <w:t xml:space="preserve">Disclose any fees in the policy schedule. </w:t>
            </w:r>
          </w:p>
        </w:tc>
        <w:tc>
          <w:tcPr>
            <w:tcW w:w="1231" w:type="dxa"/>
          </w:tcPr>
          <w:p w14:paraId="1F0BBAD3" w14:textId="77777777" w:rsidR="00770DA9" w:rsidRPr="00A0019E" w:rsidRDefault="00770DA9" w:rsidP="00770DA9">
            <w:pPr>
              <w:rPr>
                <w:sz w:val="21"/>
                <w:szCs w:val="21"/>
              </w:rPr>
            </w:pPr>
          </w:p>
        </w:tc>
      </w:tr>
      <w:tr w:rsidR="00A0019E" w:rsidRPr="00A0019E" w14:paraId="5AAEF508" w14:textId="77777777" w:rsidTr="006A173A">
        <w:tc>
          <w:tcPr>
            <w:tcW w:w="1149" w:type="dxa"/>
          </w:tcPr>
          <w:p w14:paraId="2E3F2842" w14:textId="17853714" w:rsidR="00FC56AA" w:rsidRPr="00A0019E" w:rsidRDefault="00FC56AA" w:rsidP="00FC56AA">
            <w:pPr>
              <w:rPr>
                <w:sz w:val="21"/>
                <w:szCs w:val="21"/>
              </w:rPr>
            </w:pPr>
            <w:r w:rsidRPr="00A0019E">
              <w:rPr>
                <w:sz w:val="21"/>
                <w:szCs w:val="21"/>
              </w:rPr>
              <w:sym w:font="Wingdings" w:char="F06F"/>
            </w:r>
          </w:p>
        </w:tc>
        <w:tc>
          <w:tcPr>
            <w:tcW w:w="1533" w:type="dxa"/>
          </w:tcPr>
          <w:p w14:paraId="11A12D8A" w14:textId="5C5E40DD" w:rsidR="00FC56AA" w:rsidRPr="00A0019E" w:rsidRDefault="00DB37D3" w:rsidP="00FC56AA">
            <w:pPr>
              <w:rPr>
                <w:sz w:val="21"/>
                <w:szCs w:val="21"/>
              </w:rPr>
            </w:pPr>
            <w:r w:rsidRPr="00DB37D3">
              <w:rPr>
                <w:sz w:val="21"/>
                <w:szCs w:val="21"/>
              </w:rPr>
              <w:t>Entire contract</w:t>
            </w:r>
          </w:p>
        </w:tc>
        <w:tc>
          <w:tcPr>
            <w:tcW w:w="1737" w:type="dxa"/>
          </w:tcPr>
          <w:p w14:paraId="6F5CB669" w14:textId="6EB211DE" w:rsidR="00FC56AA" w:rsidRPr="00A0019E" w:rsidRDefault="00DB37D3" w:rsidP="00FC56AA">
            <w:pPr>
              <w:rPr>
                <w:sz w:val="21"/>
                <w:szCs w:val="21"/>
              </w:rPr>
            </w:pPr>
            <w:hyperlink r:id="rId21" w:history="1">
              <w:r w:rsidRPr="00F3540D">
                <w:rPr>
                  <w:rStyle w:val="Hyperlink"/>
                  <w:sz w:val="21"/>
                  <w:szCs w:val="21"/>
                </w:rPr>
                <w:t>§ 44-710.03 (1)</w:t>
              </w:r>
            </w:hyperlink>
          </w:p>
        </w:tc>
        <w:tc>
          <w:tcPr>
            <w:tcW w:w="3700" w:type="dxa"/>
          </w:tcPr>
          <w:p w14:paraId="52CECB96" w14:textId="31805F44" w:rsidR="00FC56AA" w:rsidRPr="00A0019E" w:rsidRDefault="00DB37D3" w:rsidP="00A71062">
            <w:pPr>
              <w:rPr>
                <w:sz w:val="21"/>
                <w:szCs w:val="21"/>
              </w:rPr>
            </w:pPr>
            <w:r w:rsidRPr="00DB37D3">
              <w:rPr>
                <w:sz w:val="21"/>
                <w:szCs w:val="21"/>
              </w:rPr>
              <w:t xml:space="preserve">The policy and any attached </w:t>
            </w:r>
            <w:r w:rsidR="00E463AC">
              <w:rPr>
                <w:sz w:val="21"/>
                <w:szCs w:val="21"/>
              </w:rPr>
              <w:t>papers (</w:t>
            </w:r>
            <w:r w:rsidRPr="00DB37D3">
              <w:rPr>
                <w:sz w:val="21"/>
                <w:szCs w:val="21"/>
              </w:rPr>
              <w:t>endorsements, riders</w:t>
            </w:r>
            <w:r w:rsidR="00E463AC">
              <w:rPr>
                <w:sz w:val="21"/>
                <w:szCs w:val="21"/>
              </w:rPr>
              <w:t xml:space="preserve">, </w:t>
            </w:r>
            <w:r w:rsidRPr="00DB37D3">
              <w:rPr>
                <w:sz w:val="21"/>
                <w:szCs w:val="21"/>
              </w:rPr>
              <w:t>amendments</w:t>
            </w:r>
            <w:r w:rsidR="008B0341">
              <w:rPr>
                <w:sz w:val="21"/>
                <w:szCs w:val="21"/>
              </w:rPr>
              <w:t xml:space="preserve"> and</w:t>
            </w:r>
            <w:r w:rsidR="00E463AC">
              <w:rPr>
                <w:sz w:val="21"/>
                <w:szCs w:val="21"/>
              </w:rPr>
              <w:t xml:space="preserve"> application)</w:t>
            </w:r>
            <w:r w:rsidRPr="00DB37D3">
              <w:rPr>
                <w:sz w:val="21"/>
                <w:szCs w:val="21"/>
              </w:rPr>
              <w:t xml:space="preserve"> constitute the entire contract.</w:t>
            </w:r>
            <w:r w:rsidR="008B0341">
              <w:rPr>
                <w:sz w:val="21"/>
                <w:szCs w:val="21"/>
              </w:rPr>
              <w:t xml:space="preserve"> No policy change valid unless approved &amp; signed by exec</w:t>
            </w:r>
            <w:r w:rsidR="003E6DF8">
              <w:rPr>
                <w:sz w:val="21"/>
                <w:szCs w:val="21"/>
              </w:rPr>
              <w:t xml:space="preserve">utive </w:t>
            </w:r>
            <w:r w:rsidR="008B0341">
              <w:rPr>
                <w:sz w:val="21"/>
                <w:szCs w:val="21"/>
              </w:rPr>
              <w:t>officer.</w:t>
            </w:r>
          </w:p>
        </w:tc>
        <w:tc>
          <w:tcPr>
            <w:tcW w:w="1231" w:type="dxa"/>
          </w:tcPr>
          <w:p w14:paraId="626513A1" w14:textId="77777777" w:rsidR="00FC56AA" w:rsidRPr="00A0019E" w:rsidRDefault="00FC56AA" w:rsidP="00FC56AA">
            <w:pPr>
              <w:rPr>
                <w:sz w:val="21"/>
                <w:szCs w:val="21"/>
              </w:rPr>
            </w:pPr>
          </w:p>
        </w:tc>
      </w:tr>
      <w:tr w:rsidR="00A0019E" w:rsidRPr="00A0019E" w14:paraId="1AE2FC2B" w14:textId="77777777" w:rsidTr="006A173A">
        <w:tc>
          <w:tcPr>
            <w:tcW w:w="1149" w:type="dxa"/>
          </w:tcPr>
          <w:p w14:paraId="16A76220" w14:textId="6C9EB695" w:rsidR="00FC56AA" w:rsidRPr="00A0019E" w:rsidRDefault="00FC56AA" w:rsidP="00FC56AA">
            <w:pPr>
              <w:rPr>
                <w:sz w:val="21"/>
                <w:szCs w:val="21"/>
              </w:rPr>
            </w:pPr>
            <w:r w:rsidRPr="00A0019E">
              <w:rPr>
                <w:sz w:val="21"/>
                <w:szCs w:val="21"/>
              </w:rPr>
              <w:sym w:font="Wingdings" w:char="F06F"/>
            </w:r>
          </w:p>
        </w:tc>
        <w:tc>
          <w:tcPr>
            <w:tcW w:w="1533" w:type="dxa"/>
          </w:tcPr>
          <w:p w14:paraId="04FB232E" w14:textId="34932174" w:rsidR="00FC56AA" w:rsidRPr="00A0019E" w:rsidRDefault="00DB37D3" w:rsidP="00FC56AA">
            <w:pPr>
              <w:rPr>
                <w:sz w:val="21"/>
                <w:szCs w:val="21"/>
              </w:rPr>
            </w:pPr>
            <w:r>
              <w:rPr>
                <w:sz w:val="21"/>
                <w:szCs w:val="21"/>
              </w:rPr>
              <w:t>Time Limit on Certain Defenses</w:t>
            </w:r>
            <w:r w:rsidR="00F81871">
              <w:rPr>
                <w:sz w:val="21"/>
                <w:szCs w:val="21"/>
              </w:rPr>
              <w:t xml:space="preserve"> and incontestability</w:t>
            </w:r>
          </w:p>
        </w:tc>
        <w:tc>
          <w:tcPr>
            <w:tcW w:w="1737" w:type="dxa"/>
          </w:tcPr>
          <w:p w14:paraId="31814513" w14:textId="6EF7A501" w:rsidR="00FC56AA" w:rsidRPr="00A0019E" w:rsidRDefault="000575C0" w:rsidP="00FC56AA">
            <w:pPr>
              <w:rPr>
                <w:sz w:val="21"/>
                <w:szCs w:val="21"/>
              </w:rPr>
            </w:pPr>
            <w:hyperlink r:id="rId22" w:history="1">
              <w:r w:rsidRPr="00F3540D">
                <w:rPr>
                  <w:rStyle w:val="Hyperlink"/>
                  <w:sz w:val="21"/>
                  <w:szCs w:val="21"/>
                </w:rPr>
                <w:t xml:space="preserve">§ </w:t>
              </w:r>
              <w:r w:rsidR="00DB37D3" w:rsidRPr="00F3540D">
                <w:rPr>
                  <w:rStyle w:val="Hyperlink"/>
                  <w:sz w:val="21"/>
                  <w:szCs w:val="21"/>
                </w:rPr>
                <w:t>44-710.03 (2)</w:t>
              </w:r>
            </w:hyperlink>
          </w:p>
        </w:tc>
        <w:tc>
          <w:tcPr>
            <w:tcW w:w="3700" w:type="dxa"/>
          </w:tcPr>
          <w:p w14:paraId="4743A791" w14:textId="440B6B40" w:rsidR="00FC56AA" w:rsidRPr="00A0019E" w:rsidRDefault="00E463AC" w:rsidP="00AE5A66">
            <w:pPr>
              <w:rPr>
                <w:sz w:val="21"/>
                <w:szCs w:val="21"/>
              </w:rPr>
            </w:pPr>
            <w:r>
              <w:rPr>
                <w:sz w:val="21"/>
                <w:szCs w:val="21"/>
              </w:rPr>
              <w:t>After t</w:t>
            </w:r>
            <w:r w:rsidR="00DB37D3">
              <w:rPr>
                <w:sz w:val="21"/>
                <w:szCs w:val="21"/>
              </w:rPr>
              <w:t>wo years</w:t>
            </w:r>
            <w:r>
              <w:rPr>
                <w:sz w:val="21"/>
                <w:szCs w:val="21"/>
              </w:rPr>
              <w:t xml:space="preserve"> from date of policy issue, no misstatements, except fraudulent misstatements, made in application may be used to void policy or deny claim.</w:t>
            </w:r>
          </w:p>
        </w:tc>
        <w:tc>
          <w:tcPr>
            <w:tcW w:w="1231" w:type="dxa"/>
          </w:tcPr>
          <w:p w14:paraId="09805253" w14:textId="77777777" w:rsidR="00FC56AA" w:rsidRPr="00A0019E" w:rsidRDefault="00FC56AA" w:rsidP="00FC56AA">
            <w:pPr>
              <w:rPr>
                <w:sz w:val="21"/>
                <w:szCs w:val="21"/>
              </w:rPr>
            </w:pPr>
          </w:p>
        </w:tc>
      </w:tr>
      <w:tr w:rsidR="00A0019E" w:rsidRPr="00A0019E" w14:paraId="19D43B0E" w14:textId="77777777" w:rsidTr="006A173A">
        <w:tc>
          <w:tcPr>
            <w:tcW w:w="1149" w:type="dxa"/>
          </w:tcPr>
          <w:p w14:paraId="02E69950" w14:textId="304C788F" w:rsidR="00FC56AA" w:rsidRPr="00A0019E" w:rsidRDefault="00FC56AA" w:rsidP="00FC56AA">
            <w:pPr>
              <w:rPr>
                <w:sz w:val="21"/>
                <w:szCs w:val="21"/>
              </w:rPr>
            </w:pPr>
            <w:r w:rsidRPr="00A0019E">
              <w:rPr>
                <w:sz w:val="21"/>
                <w:szCs w:val="21"/>
              </w:rPr>
              <w:sym w:font="Wingdings" w:char="F06F"/>
            </w:r>
          </w:p>
        </w:tc>
        <w:tc>
          <w:tcPr>
            <w:tcW w:w="1533" w:type="dxa"/>
          </w:tcPr>
          <w:p w14:paraId="7CF86E4E" w14:textId="071467DE" w:rsidR="00FC56AA" w:rsidRPr="00A0019E" w:rsidRDefault="00F81871" w:rsidP="00FC56AA">
            <w:pPr>
              <w:rPr>
                <w:sz w:val="21"/>
                <w:szCs w:val="21"/>
              </w:rPr>
            </w:pPr>
            <w:r w:rsidRPr="00F81871">
              <w:rPr>
                <w:sz w:val="21"/>
                <w:szCs w:val="21"/>
              </w:rPr>
              <w:t>Grace Period</w:t>
            </w:r>
          </w:p>
        </w:tc>
        <w:tc>
          <w:tcPr>
            <w:tcW w:w="1737" w:type="dxa"/>
          </w:tcPr>
          <w:p w14:paraId="61ACA856" w14:textId="26088EEE" w:rsidR="00FC56AA" w:rsidRPr="00A0019E" w:rsidRDefault="000575C0" w:rsidP="0075254B">
            <w:pPr>
              <w:rPr>
                <w:sz w:val="21"/>
                <w:szCs w:val="21"/>
              </w:rPr>
            </w:pPr>
            <w:hyperlink r:id="rId23" w:history="1">
              <w:r w:rsidRPr="00F3540D">
                <w:rPr>
                  <w:rStyle w:val="Hyperlink"/>
                  <w:sz w:val="21"/>
                  <w:szCs w:val="21"/>
                </w:rPr>
                <w:t xml:space="preserve">§ </w:t>
              </w:r>
              <w:r w:rsidR="00F81871" w:rsidRPr="00F3540D">
                <w:rPr>
                  <w:rStyle w:val="Hyperlink"/>
                  <w:sz w:val="21"/>
                  <w:szCs w:val="21"/>
                </w:rPr>
                <w:t xml:space="preserve">44-710.03 </w:t>
              </w:r>
              <w:r w:rsidR="00583ED0">
                <w:rPr>
                  <w:rStyle w:val="Hyperlink"/>
                  <w:sz w:val="21"/>
                  <w:szCs w:val="21"/>
                </w:rPr>
                <w:t>(</w:t>
              </w:r>
              <w:r w:rsidR="00F81871" w:rsidRPr="00F3540D">
                <w:rPr>
                  <w:rStyle w:val="Hyperlink"/>
                  <w:sz w:val="21"/>
                  <w:szCs w:val="21"/>
                </w:rPr>
                <w:t>3)</w:t>
              </w:r>
            </w:hyperlink>
          </w:p>
        </w:tc>
        <w:tc>
          <w:tcPr>
            <w:tcW w:w="3700" w:type="dxa"/>
          </w:tcPr>
          <w:p w14:paraId="4ECBDC04" w14:textId="77777777" w:rsidR="00FC56AA" w:rsidRDefault="00F81871" w:rsidP="00FC56AA">
            <w:pPr>
              <w:rPr>
                <w:sz w:val="21"/>
                <w:szCs w:val="21"/>
              </w:rPr>
            </w:pPr>
            <w:r>
              <w:rPr>
                <w:sz w:val="21"/>
                <w:szCs w:val="21"/>
              </w:rPr>
              <w:t>Policy continues in force during Grace Period</w:t>
            </w:r>
            <w:r w:rsidR="00E143BE">
              <w:rPr>
                <w:sz w:val="21"/>
                <w:szCs w:val="21"/>
              </w:rPr>
              <w:t>. Usually 31 days.</w:t>
            </w:r>
          </w:p>
          <w:p w14:paraId="37C2CAC7" w14:textId="39F771C4" w:rsidR="00984B63" w:rsidRPr="00A0019E" w:rsidRDefault="00984B63" w:rsidP="00FC56AA">
            <w:pPr>
              <w:rPr>
                <w:sz w:val="21"/>
                <w:szCs w:val="21"/>
              </w:rPr>
            </w:pPr>
            <w:r w:rsidRPr="00984B63">
              <w:rPr>
                <w:sz w:val="21"/>
                <w:szCs w:val="21"/>
              </w:rPr>
              <w:lastRenderedPageBreak/>
              <w:t>The</w:t>
            </w:r>
            <w:r>
              <w:rPr>
                <w:sz w:val="21"/>
                <w:szCs w:val="21"/>
              </w:rPr>
              <w:t xml:space="preserve"> ACA’s</w:t>
            </w:r>
            <w:r w:rsidRPr="00984B63">
              <w:rPr>
                <w:sz w:val="21"/>
                <w:szCs w:val="21"/>
              </w:rPr>
              <w:t xml:space="preserve"> three-month grace period applies to members receiving </w:t>
            </w:r>
            <w:r>
              <w:rPr>
                <w:sz w:val="21"/>
                <w:szCs w:val="21"/>
              </w:rPr>
              <w:t>APTC</w:t>
            </w:r>
            <w:r w:rsidRPr="00984B63">
              <w:rPr>
                <w:sz w:val="21"/>
                <w:szCs w:val="21"/>
              </w:rPr>
              <w:t xml:space="preserve"> who have previously paid at least one full month's premium during the benefit year. </w:t>
            </w:r>
            <w:r>
              <w:rPr>
                <w:sz w:val="21"/>
                <w:szCs w:val="21"/>
              </w:rPr>
              <w:t>The</w:t>
            </w:r>
            <w:r w:rsidRPr="00984B63">
              <w:rPr>
                <w:sz w:val="21"/>
                <w:szCs w:val="21"/>
              </w:rPr>
              <w:t xml:space="preserve"> policy will remain in force during this grace period. If premium payment is not received within the three-month grace period, coverage will terminate on the last day of the first month of the grace period.</w:t>
            </w:r>
            <w:r>
              <w:rPr>
                <w:sz w:val="21"/>
                <w:szCs w:val="21"/>
              </w:rPr>
              <w:t xml:space="preserve"> Insurers can pend claims during the second and third months of a grace period.</w:t>
            </w:r>
          </w:p>
        </w:tc>
        <w:tc>
          <w:tcPr>
            <w:tcW w:w="1231" w:type="dxa"/>
          </w:tcPr>
          <w:p w14:paraId="46E9FE79" w14:textId="77777777" w:rsidR="00FC56AA" w:rsidRPr="00A0019E" w:rsidRDefault="00FC56AA" w:rsidP="00FC56AA">
            <w:pPr>
              <w:rPr>
                <w:sz w:val="21"/>
                <w:szCs w:val="21"/>
              </w:rPr>
            </w:pPr>
          </w:p>
        </w:tc>
      </w:tr>
      <w:tr w:rsidR="00796D1D" w:rsidRPr="00A0019E" w14:paraId="0DF3A493" w14:textId="77777777" w:rsidTr="006A173A">
        <w:tc>
          <w:tcPr>
            <w:tcW w:w="1149" w:type="dxa"/>
          </w:tcPr>
          <w:p w14:paraId="67520587" w14:textId="4C186CE3" w:rsidR="009B0BC6" w:rsidRPr="00A0019E" w:rsidRDefault="009B0BC6" w:rsidP="009B0BC6">
            <w:pPr>
              <w:rPr>
                <w:sz w:val="21"/>
                <w:szCs w:val="21"/>
              </w:rPr>
            </w:pPr>
            <w:r w:rsidRPr="00A0019E">
              <w:rPr>
                <w:sz w:val="21"/>
                <w:szCs w:val="21"/>
              </w:rPr>
              <w:sym w:font="Wingdings" w:char="F06F"/>
            </w:r>
          </w:p>
        </w:tc>
        <w:tc>
          <w:tcPr>
            <w:tcW w:w="1533" w:type="dxa"/>
          </w:tcPr>
          <w:p w14:paraId="5D773DFF" w14:textId="613750E8" w:rsidR="009B0BC6" w:rsidRPr="00A0019E" w:rsidRDefault="004468BF" w:rsidP="009B0BC6">
            <w:pPr>
              <w:rPr>
                <w:sz w:val="21"/>
                <w:szCs w:val="21"/>
              </w:rPr>
            </w:pPr>
            <w:r>
              <w:rPr>
                <w:sz w:val="21"/>
                <w:szCs w:val="21"/>
              </w:rPr>
              <w:t>Notice of Claim</w:t>
            </w:r>
          </w:p>
        </w:tc>
        <w:tc>
          <w:tcPr>
            <w:tcW w:w="1737" w:type="dxa"/>
          </w:tcPr>
          <w:p w14:paraId="42923714" w14:textId="7C845255" w:rsidR="009B0BC6" w:rsidRPr="00A0019E" w:rsidRDefault="007F2A0D" w:rsidP="00DB6A7F">
            <w:pPr>
              <w:rPr>
                <w:sz w:val="21"/>
                <w:szCs w:val="21"/>
              </w:rPr>
            </w:pPr>
            <w:hyperlink r:id="rId24" w:history="1">
              <w:r w:rsidRPr="00F3540D">
                <w:rPr>
                  <w:rStyle w:val="Hyperlink"/>
                  <w:sz w:val="21"/>
                  <w:szCs w:val="21"/>
                </w:rPr>
                <w:t xml:space="preserve">§ </w:t>
              </w:r>
              <w:r w:rsidR="00005C87" w:rsidRPr="00F3540D">
                <w:rPr>
                  <w:rStyle w:val="Hyperlink"/>
                  <w:sz w:val="21"/>
                  <w:szCs w:val="21"/>
                </w:rPr>
                <w:t>44-710.03 (5)</w:t>
              </w:r>
            </w:hyperlink>
          </w:p>
        </w:tc>
        <w:tc>
          <w:tcPr>
            <w:tcW w:w="3700" w:type="dxa"/>
          </w:tcPr>
          <w:p w14:paraId="7E57D321" w14:textId="1CF9458D" w:rsidR="009B0BC6" w:rsidRPr="00A0019E" w:rsidRDefault="00E463AC" w:rsidP="009B0BC6">
            <w:pPr>
              <w:rPr>
                <w:sz w:val="21"/>
                <w:szCs w:val="21"/>
              </w:rPr>
            </w:pPr>
            <w:r>
              <w:rPr>
                <w:sz w:val="21"/>
                <w:szCs w:val="21"/>
              </w:rPr>
              <w:t xml:space="preserve">20 days after loss or as soon as </w:t>
            </w:r>
            <w:r w:rsidR="00577784">
              <w:rPr>
                <w:sz w:val="21"/>
                <w:szCs w:val="21"/>
              </w:rPr>
              <w:t xml:space="preserve">reasonably </w:t>
            </w:r>
            <w:r>
              <w:rPr>
                <w:sz w:val="21"/>
                <w:szCs w:val="21"/>
              </w:rPr>
              <w:t>possible</w:t>
            </w:r>
          </w:p>
        </w:tc>
        <w:tc>
          <w:tcPr>
            <w:tcW w:w="1231" w:type="dxa"/>
          </w:tcPr>
          <w:p w14:paraId="0A4B832A" w14:textId="77777777" w:rsidR="009B0BC6" w:rsidRPr="00A0019E" w:rsidRDefault="009B0BC6" w:rsidP="009B0BC6">
            <w:pPr>
              <w:rPr>
                <w:sz w:val="21"/>
                <w:szCs w:val="21"/>
              </w:rPr>
            </w:pPr>
          </w:p>
        </w:tc>
      </w:tr>
      <w:tr w:rsidR="00796D1D" w:rsidRPr="00A0019E" w14:paraId="2AB36387" w14:textId="77777777" w:rsidTr="006A173A">
        <w:tc>
          <w:tcPr>
            <w:tcW w:w="1149" w:type="dxa"/>
          </w:tcPr>
          <w:p w14:paraId="4AA489D2" w14:textId="60162338" w:rsidR="009B0BC6" w:rsidRPr="00A0019E" w:rsidRDefault="009B0BC6" w:rsidP="009B0BC6">
            <w:pPr>
              <w:rPr>
                <w:sz w:val="21"/>
                <w:szCs w:val="21"/>
              </w:rPr>
            </w:pPr>
            <w:r w:rsidRPr="00A0019E">
              <w:rPr>
                <w:sz w:val="21"/>
                <w:szCs w:val="21"/>
              </w:rPr>
              <w:sym w:font="Wingdings" w:char="F06F"/>
            </w:r>
          </w:p>
        </w:tc>
        <w:tc>
          <w:tcPr>
            <w:tcW w:w="1533" w:type="dxa"/>
          </w:tcPr>
          <w:p w14:paraId="56FD455C" w14:textId="594E897B" w:rsidR="009B0BC6" w:rsidRPr="00A0019E" w:rsidRDefault="004468BF" w:rsidP="009B0BC6">
            <w:pPr>
              <w:rPr>
                <w:sz w:val="21"/>
                <w:szCs w:val="21"/>
              </w:rPr>
            </w:pPr>
            <w:r>
              <w:rPr>
                <w:sz w:val="21"/>
                <w:szCs w:val="21"/>
              </w:rPr>
              <w:t>Claim Form</w:t>
            </w:r>
          </w:p>
        </w:tc>
        <w:tc>
          <w:tcPr>
            <w:tcW w:w="1737" w:type="dxa"/>
          </w:tcPr>
          <w:p w14:paraId="4D5ACFD6" w14:textId="72D278E2" w:rsidR="009B0BC6" w:rsidRPr="00A0019E" w:rsidRDefault="007F2A0D" w:rsidP="00B810E8">
            <w:pPr>
              <w:rPr>
                <w:sz w:val="21"/>
                <w:szCs w:val="21"/>
              </w:rPr>
            </w:pPr>
            <w:hyperlink r:id="rId25" w:history="1">
              <w:r w:rsidRPr="00F3540D">
                <w:rPr>
                  <w:rStyle w:val="Hyperlink"/>
                  <w:sz w:val="21"/>
                  <w:szCs w:val="21"/>
                </w:rPr>
                <w:t xml:space="preserve">§ </w:t>
              </w:r>
              <w:r w:rsidR="00B810E8" w:rsidRPr="00F3540D">
                <w:rPr>
                  <w:rStyle w:val="Hyperlink"/>
                  <w:sz w:val="21"/>
                  <w:szCs w:val="21"/>
                </w:rPr>
                <w:t>44-710.03 (6)</w:t>
              </w:r>
            </w:hyperlink>
          </w:p>
        </w:tc>
        <w:tc>
          <w:tcPr>
            <w:tcW w:w="3700" w:type="dxa"/>
          </w:tcPr>
          <w:p w14:paraId="2FE4106C" w14:textId="5D72F8D9" w:rsidR="009B0BC6" w:rsidRPr="00A0019E" w:rsidRDefault="00E463AC" w:rsidP="009B0BC6">
            <w:pPr>
              <w:rPr>
                <w:sz w:val="21"/>
                <w:szCs w:val="21"/>
              </w:rPr>
            </w:pPr>
            <w:r>
              <w:rPr>
                <w:sz w:val="21"/>
                <w:szCs w:val="21"/>
              </w:rPr>
              <w:t xml:space="preserve">If claim forms not furnished </w:t>
            </w:r>
            <w:r w:rsidR="00703FE9">
              <w:rPr>
                <w:sz w:val="21"/>
                <w:szCs w:val="21"/>
              </w:rPr>
              <w:t xml:space="preserve">by insurer </w:t>
            </w:r>
            <w:r>
              <w:rPr>
                <w:sz w:val="21"/>
                <w:szCs w:val="21"/>
              </w:rPr>
              <w:t>within 15 days</w:t>
            </w:r>
            <w:r w:rsidR="00703FE9">
              <w:rPr>
                <w:sz w:val="21"/>
                <w:szCs w:val="21"/>
              </w:rPr>
              <w:t>,</w:t>
            </w:r>
            <w:r>
              <w:rPr>
                <w:sz w:val="21"/>
                <w:szCs w:val="21"/>
              </w:rPr>
              <w:t xml:space="preserve"> file proof of loss</w:t>
            </w:r>
            <w:r w:rsidR="00703FE9">
              <w:rPr>
                <w:sz w:val="21"/>
                <w:szCs w:val="21"/>
              </w:rPr>
              <w:t>.</w:t>
            </w:r>
          </w:p>
        </w:tc>
        <w:tc>
          <w:tcPr>
            <w:tcW w:w="1231" w:type="dxa"/>
          </w:tcPr>
          <w:p w14:paraId="5B56C43E" w14:textId="77777777" w:rsidR="009B0BC6" w:rsidRPr="00A0019E" w:rsidRDefault="009B0BC6" w:rsidP="009B0BC6">
            <w:pPr>
              <w:rPr>
                <w:sz w:val="21"/>
                <w:szCs w:val="21"/>
              </w:rPr>
            </w:pPr>
          </w:p>
        </w:tc>
      </w:tr>
      <w:tr w:rsidR="00B810E8" w:rsidRPr="00A0019E" w14:paraId="128ED77B" w14:textId="77777777" w:rsidTr="006A173A">
        <w:tc>
          <w:tcPr>
            <w:tcW w:w="1149" w:type="dxa"/>
          </w:tcPr>
          <w:p w14:paraId="3AE3F21F" w14:textId="6B63C9A0" w:rsidR="00B810E8" w:rsidRPr="00A0019E" w:rsidRDefault="00981D19" w:rsidP="009B0BC6">
            <w:pPr>
              <w:rPr>
                <w:sz w:val="21"/>
                <w:szCs w:val="21"/>
              </w:rPr>
            </w:pPr>
            <w:r w:rsidRPr="00A0019E">
              <w:rPr>
                <w:sz w:val="21"/>
                <w:szCs w:val="21"/>
              </w:rPr>
              <w:sym w:font="Wingdings" w:char="F06F"/>
            </w:r>
          </w:p>
        </w:tc>
        <w:tc>
          <w:tcPr>
            <w:tcW w:w="1533" w:type="dxa"/>
          </w:tcPr>
          <w:p w14:paraId="55CC5F0F" w14:textId="13D115C5" w:rsidR="00B810E8" w:rsidRDefault="00B810E8" w:rsidP="009B0BC6">
            <w:pPr>
              <w:rPr>
                <w:sz w:val="21"/>
                <w:szCs w:val="21"/>
              </w:rPr>
            </w:pPr>
            <w:r>
              <w:rPr>
                <w:sz w:val="21"/>
                <w:szCs w:val="21"/>
              </w:rPr>
              <w:t>Proof of Loss</w:t>
            </w:r>
          </w:p>
        </w:tc>
        <w:tc>
          <w:tcPr>
            <w:tcW w:w="1737" w:type="dxa"/>
          </w:tcPr>
          <w:p w14:paraId="1C67AD73" w14:textId="365D5A9F" w:rsidR="00B810E8" w:rsidRDefault="007F2A0D" w:rsidP="00B810E8">
            <w:pPr>
              <w:rPr>
                <w:sz w:val="21"/>
                <w:szCs w:val="21"/>
              </w:rPr>
            </w:pPr>
            <w:hyperlink r:id="rId26" w:history="1">
              <w:r w:rsidRPr="00F3540D">
                <w:rPr>
                  <w:rStyle w:val="Hyperlink"/>
                  <w:sz w:val="21"/>
                  <w:szCs w:val="21"/>
                </w:rPr>
                <w:t xml:space="preserve">§ </w:t>
              </w:r>
              <w:r w:rsidR="00B810E8" w:rsidRPr="00F3540D">
                <w:rPr>
                  <w:rStyle w:val="Hyperlink"/>
                  <w:sz w:val="21"/>
                  <w:szCs w:val="21"/>
                </w:rPr>
                <w:t>44-710.03 (7)</w:t>
              </w:r>
            </w:hyperlink>
          </w:p>
        </w:tc>
        <w:tc>
          <w:tcPr>
            <w:tcW w:w="3700" w:type="dxa"/>
          </w:tcPr>
          <w:p w14:paraId="5075D6F0" w14:textId="34EA559C" w:rsidR="00B810E8" w:rsidRPr="00A0019E" w:rsidRDefault="00E463AC" w:rsidP="009B0BC6">
            <w:pPr>
              <w:rPr>
                <w:sz w:val="21"/>
                <w:szCs w:val="21"/>
              </w:rPr>
            </w:pPr>
            <w:r>
              <w:rPr>
                <w:sz w:val="21"/>
                <w:szCs w:val="21"/>
              </w:rPr>
              <w:t>90 days after loss or as soon as possible but no later than one year unless legally incapacitated.</w:t>
            </w:r>
          </w:p>
        </w:tc>
        <w:tc>
          <w:tcPr>
            <w:tcW w:w="1231" w:type="dxa"/>
          </w:tcPr>
          <w:p w14:paraId="53C39DF0" w14:textId="77777777" w:rsidR="00B810E8" w:rsidRPr="00A0019E" w:rsidRDefault="00B810E8" w:rsidP="009B0BC6">
            <w:pPr>
              <w:rPr>
                <w:sz w:val="21"/>
                <w:szCs w:val="21"/>
              </w:rPr>
            </w:pPr>
          </w:p>
        </w:tc>
      </w:tr>
      <w:tr w:rsidR="00796D1D" w:rsidRPr="00A0019E" w14:paraId="6A040029" w14:textId="77777777" w:rsidTr="006A173A">
        <w:tc>
          <w:tcPr>
            <w:tcW w:w="1149" w:type="dxa"/>
          </w:tcPr>
          <w:p w14:paraId="57E5F318" w14:textId="4C52049E" w:rsidR="009B0BC6" w:rsidRPr="00A0019E" w:rsidRDefault="009B0BC6" w:rsidP="009B0BC6">
            <w:pPr>
              <w:rPr>
                <w:sz w:val="21"/>
                <w:szCs w:val="21"/>
              </w:rPr>
            </w:pPr>
            <w:r w:rsidRPr="00A0019E">
              <w:rPr>
                <w:sz w:val="21"/>
                <w:szCs w:val="21"/>
              </w:rPr>
              <w:sym w:font="Wingdings" w:char="F06F"/>
            </w:r>
          </w:p>
        </w:tc>
        <w:tc>
          <w:tcPr>
            <w:tcW w:w="1533" w:type="dxa"/>
          </w:tcPr>
          <w:p w14:paraId="3EFE0630" w14:textId="14110CDF" w:rsidR="009B0BC6" w:rsidRPr="00A0019E" w:rsidRDefault="004468BF" w:rsidP="009B0BC6">
            <w:pPr>
              <w:rPr>
                <w:sz w:val="21"/>
                <w:szCs w:val="21"/>
              </w:rPr>
            </w:pPr>
            <w:r>
              <w:rPr>
                <w:sz w:val="21"/>
                <w:szCs w:val="21"/>
              </w:rPr>
              <w:t>Time of Payment of Claim</w:t>
            </w:r>
          </w:p>
        </w:tc>
        <w:tc>
          <w:tcPr>
            <w:tcW w:w="1737" w:type="dxa"/>
          </w:tcPr>
          <w:p w14:paraId="3240389A" w14:textId="7A757DB9" w:rsidR="009B0BC6" w:rsidRPr="00A0019E" w:rsidRDefault="007F2A0D" w:rsidP="00B810E8">
            <w:pPr>
              <w:rPr>
                <w:sz w:val="21"/>
                <w:szCs w:val="21"/>
              </w:rPr>
            </w:pPr>
            <w:hyperlink r:id="rId27" w:history="1">
              <w:r w:rsidRPr="00F3540D">
                <w:rPr>
                  <w:rStyle w:val="Hyperlink"/>
                  <w:sz w:val="21"/>
                  <w:szCs w:val="21"/>
                </w:rPr>
                <w:t xml:space="preserve">§ </w:t>
              </w:r>
              <w:r w:rsidR="00B810E8" w:rsidRPr="00F3540D">
                <w:rPr>
                  <w:rStyle w:val="Hyperlink"/>
                  <w:sz w:val="21"/>
                  <w:szCs w:val="21"/>
                </w:rPr>
                <w:t>44-710.03 (8)</w:t>
              </w:r>
            </w:hyperlink>
          </w:p>
        </w:tc>
        <w:tc>
          <w:tcPr>
            <w:tcW w:w="3700" w:type="dxa"/>
          </w:tcPr>
          <w:p w14:paraId="64C84BA0" w14:textId="134270A1" w:rsidR="009B0BC6" w:rsidRPr="00A0019E" w:rsidRDefault="00F8374C" w:rsidP="009B0BC6">
            <w:pPr>
              <w:rPr>
                <w:sz w:val="21"/>
                <w:szCs w:val="21"/>
              </w:rPr>
            </w:pPr>
            <w:r>
              <w:rPr>
                <w:sz w:val="21"/>
                <w:szCs w:val="21"/>
              </w:rPr>
              <w:t>Immediately upon receipt of proof of loss. (Will accept within 30 days.)</w:t>
            </w:r>
          </w:p>
        </w:tc>
        <w:tc>
          <w:tcPr>
            <w:tcW w:w="1231" w:type="dxa"/>
          </w:tcPr>
          <w:p w14:paraId="730A379A" w14:textId="77777777" w:rsidR="009B0BC6" w:rsidRPr="00A0019E" w:rsidRDefault="009B0BC6" w:rsidP="009B0BC6">
            <w:pPr>
              <w:rPr>
                <w:sz w:val="21"/>
                <w:szCs w:val="21"/>
              </w:rPr>
            </w:pPr>
          </w:p>
        </w:tc>
      </w:tr>
      <w:tr w:rsidR="00796D1D" w:rsidRPr="00A0019E" w14:paraId="66D15522" w14:textId="77777777" w:rsidTr="006A173A">
        <w:tc>
          <w:tcPr>
            <w:tcW w:w="1149" w:type="dxa"/>
          </w:tcPr>
          <w:p w14:paraId="75C0F734" w14:textId="0188031C" w:rsidR="009B0BC6" w:rsidRPr="00A0019E" w:rsidRDefault="009B0BC6" w:rsidP="009B0BC6">
            <w:pPr>
              <w:rPr>
                <w:sz w:val="21"/>
                <w:szCs w:val="21"/>
              </w:rPr>
            </w:pPr>
            <w:r w:rsidRPr="00A0019E">
              <w:rPr>
                <w:sz w:val="21"/>
                <w:szCs w:val="21"/>
              </w:rPr>
              <w:sym w:font="Wingdings" w:char="F06F"/>
            </w:r>
          </w:p>
        </w:tc>
        <w:tc>
          <w:tcPr>
            <w:tcW w:w="1533" w:type="dxa"/>
          </w:tcPr>
          <w:p w14:paraId="3687106B" w14:textId="15D69C71" w:rsidR="009B0BC6" w:rsidRPr="00A0019E" w:rsidRDefault="004468BF" w:rsidP="009B0BC6">
            <w:pPr>
              <w:rPr>
                <w:sz w:val="21"/>
                <w:szCs w:val="21"/>
              </w:rPr>
            </w:pPr>
            <w:r>
              <w:rPr>
                <w:sz w:val="21"/>
                <w:szCs w:val="21"/>
              </w:rPr>
              <w:t>Payment of Claim</w:t>
            </w:r>
          </w:p>
        </w:tc>
        <w:tc>
          <w:tcPr>
            <w:tcW w:w="1737" w:type="dxa"/>
          </w:tcPr>
          <w:p w14:paraId="768DA572" w14:textId="18C4399B" w:rsidR="009B0BC6" w:rsidRPr="00A0019E" w:rsidRDefault="007F2A0D" w:rsidP="00B810E8">
            <w:pPr>
              <w:rPr>
                <w:sz w:val="21"/>
                <w:szCs w:val="21"/>
              </w:rPr>
            </w:pPr>
            <w:hyperlink r:id="rId28" w:history="1">
              <w:r w:rsidRPr="00F3540D">
                <w:rPr>
                  <w:rStyle w:val="Hyperlink"/>
                  <w:sz w:val="21"/>
                  <w:szCs w:val="21"/>
                </w:rPr>
                <w:t xml:space="preserve">§ </w:t>
              </w:r>
              <w:r w:rsidR="00B810E8" w:rsidRPr="00F3540D">
                <w:rPr>
                  <w:rStyle w:val="Hyperlink"/>
                  <w:sz w:val="21"/>
                  <w:szCs w:val="21"/>
                </w:rPr>
                <w:t>44-710.03 (9)</w:t>
              </w:r>
            </w:hyperlink>
          </w:p>
        </w:tc>
        <w:tc>
          <w:tcPr>
            <w:tcW w:w="3700" w:type="dxa"/>
          </w:tcPr>
          <w:p w14:paraId="3310F8AE" w14:textId="3D1A367B" w:rsidR="009B0BC6" w:rsidRPr="00A0019E" w:rsidRDefault="00F8374C" w:rsidP="009B0BC6">
            <w:pPr>
              <w:rPr>
                <w:sz w:val="21"/>
                <w:szCs w:val="21"/>
              </w:rPr>
            </w:pPr>
            <w:r w:rsidRPr="00F8374C">
              <w:rPr>
                <w:sz w:val="21"/>
                <w:szCs w:val="21"/>
              </w:rPr>
              <w:t>Minor or incompetent to give valid release – can pay to relative up to $5000</w:t>
            </w:r>
          </w:p>
        </w:tc>
        <w:tc>
          <w:tcPr>
            <w:tcW w:w="1231" w:type="dxa"/>
          </w:tcPr>
          <w:p w14:paraId="2D210534" w14:textId="77777777" w:rsidR="009B0BC6" w:rsidRPr="00A0019E" w:rsidRDefault="009B0BC6" w:rsidP="009B0BC6">
            <w:pPr>
              <w:rPr>
                <w:sz w:val="21"/>
                <w:szCs w:val="21"/>
              </w:rPr>
            </w:pPr>
          </w:p>
        </w:tc>
      </w:tr>
      <w:tr w:rsidR="00796D1D" w:rsidRPr="00A0019E" w14:paraId="2AEF617E" w14:textId="77777777" w:rsidTr="006A173A">
        <w:tc>
          <w:tcPr>
            <w:tcW w:w="1149" w:type="dxa"/>
          </w:tcPr>
          <w:p w14:paraId="1C16F228" w14:textId="02CE3CAE" w:rsidR="009B0BC6" w:rsidRPr="00A0019E" w:rsidRDefault="009B0BC6" w:rsidP="00AB150F">
            <w:pPr>
              <w:rPr>
                <w:sz w:val="21"/>
                <w:szCs w:val="21"/>
              </w:rPr>
            </w:pPr>
            <w:r w:rsidRPr="00A0019E">
              <w:rPr>
                <w:sz w:val="21"/>
                <w:szCs w:val="21"/>
              </w:rPr>
              <w:sym w:font="Wingdings" w:char="F06F"/>
            </w:r>
          </w:p>
        </w:tc>
        <w:tc>
          <w:tcPr>
            <w:tcW w:w="1533" w:type="dxa"/>
          </w:tcPr>
          <w:p w14:paraId="58D35EE2" w14:textId="0E10E2BB" w:rsidR="009B0BC6" w:rsidRPr="00A0019E" w:rsidRDefault="004468BF" w:rsidP="00AB150F">
            <w:pPr>
              <w:rPr>
                <w:sz w:val="21"/>
                <w:szCs w:val="21"/>
              </w:rPr>
            </w:pPr>
            <w:r>
              <w:rPr>
                <w:sz w:val="21"/>
                <w:szCs w:val="21"/>
              </w:rPr>
              <w:t>Legal Actions</w:t>
            </w:r>
          </w:p>
        </w:tc>
        <w:tc>
          <w:tcPr>
            <w:tcW w:w="1737" w:type="dxa"/>
          </w:tcPr>
          <w:p w14:paraId="3FEBF89E" w14:textId="788374D7" w:rsidR="009B0BC6" w:rsidRPr="00A0019E" w:rsidRDefault="00453AEF" w:rsidP="002A252D">
            <w:pPr>
              <w:rPr>
                <w:sz w:val="21"/>
                <w:szCs w:val="21"/>
              </w:rPr>
            </w:pPr>
            <w:hyperlink r:id="rId29" w:history="1">
              <w:r w:rsidRPr="00F3540D">
                <w:rPr>
                  <w:rStyle w:val="Hyperlink"/>
                  <w:sz w:val="21"/>
                  <w:szCs w:val="21"/>
                </w:rPr>
                <w:t xml:space="preserve">§ </w:t>
              </w:r>
              <w:r w:rsidR="00B810E8" w:rsidRPr="00F3540D">
                <w:rPr>
                  <w:rStyle w:val="Hyperlink"/>
                  <w:sz w:val="21"/>
                  <w:szCs w:val="21"/>
                </w:rPr>
                <w:t>44-710.03 (11)</w:t>
              </w:r>
            </w:hyperlink>
          </w:p>
        </w:tc>
        <w:tc>
          <w:tcPr>
            <w:tcW w:w="3700" w:type="dxa"/>
          </w:tcPr>
          <w:p w14:paraId="5AAD8A2E" w14:textId="1E318E63" w:rsidR="009B0BC6" w:rsidRPr="00A0019E" w:rsidRDefault="00B810E8" w:rsidP="00AB150F">
            <w:pPr>
              <w:rPr>
                <w:sz w:val="21"/>
                <w:szCs w:val="21"/>
              </w:rPr>
            </w:pPr>
            <w:r w:rsidRPr="00B810E8">
              <w:rPr>
                <w:sz w:val="21"/>
                <w:szCs w:val="21"/>
              </w:rPr>
              <w:t>60 days, 3 years</w:t>
            </w:r>
          </w:p>
        </w:tc>
        <w:tc>
          <w:tcPr>
            <w:tcW w:w="1231" w:type="dxa"/>
          </w:tcPr>
          <w:p w14:paraId="4E9AFD2C" w14:textId="77777777" w:rsidR="009B0BC6" w:rsidRPr="00A0019E" w:rsidRDefault="009B0BC6" w:rsidP="00AB150F">
            <w:pPr>
              <w:rPr>
                <w:sz w:val="21"/>
                <w:szCs w:val="21"/>
              </w:rPr>
            </w:pPr>
          </w:p>
        </w:tc>
      </w:tr>
      <w:tr w:rsidR="00796D1D" w:rsidRPr="00A0019E" w14:paraId="0383298A" w14:textId="77777777" w:rsidTr="006A173A">
        <w:tc>
          <w:tcPr>
            <w:tcW w:w="1149" w:type="dxa"/>
          </w:tcPr>
          <w:p w14:paraId="20729E26" w14:textId="60705D32" w:rsidR="009B0BC6" w:rsidRPr="00A0019E" w:rsidRDefault="009B0BC6" w:rsidP="009B0BC6">
            <w:pPr>
              <w:rPr>
                <w:sz w:val="21"/>
                <w:szCs w:val="21"/>
              </w:rPr>
            </w:pPr>
            <w:r w:rsidRPr="00A0019E">
              <w:rPr>
                <w:sz w:val="21"/>
                <w:szCs w:val="21"/>
              </w:rPr>
              <w:sym w:font="Wingdings" w:char="F06F"/>
            </w:r>
          </w:p>
        </w:tc>
        <w:tc>
          <w:tcPr>
            <w:tcW w:w="1533" w:type="dxa"/>
          </w:tcPr>
          <w:p w14:paraId="027CA681" w14:textId="0B482A6C" w:rsidR="009B0BC6" w:rsidRPr="00A0019E" w:rsidRDefault="004468BF" w:rsidP="009B0BC6">
            <w:pPr>
              <w:rPr>
                <w:sz w:val="21"/>
                <w:szCs w:val="21"/>
              </w:rPr>
            </w:pPr>
            <w:r>
              <w:rPr>
                <w:sz w:val="21"/>
                <w:szCs w:val="21"/>
              </w:rPr>
              <w:t>Conformity with State and Federal Law</w:t>
            </w:r>
          </w:p>
        </w:tc>
        <w:tc>
          <w:tcPr>
            <w:tcW w:w="1737" w:type="dxa"/>
          </w:tcPr>
          <w:p w14:paraId="030C4EED" w14:textId="03BFE7D8" w:rsidR="009B0BC6" w:rsidRPr="00A0019E" w:rsidRDefault="00453AEF" w:rsidP="00B810E8">
            <w:pPr>
              <w:rPr>
                <w:sz w:val="21"/>
                <w:szCs w:val="21"/>
              </w:rPr>
            </w:pPr>
            <w:hyperlink r:id="rId30" w:history="1">
              <w:r w:rsidRPr="00F3540D">
                <w:rPr>
                  <w:rStyle w:val="Hyperlink"/>
                  <w:sz w:val="21"/>
                  <w:szCs w:val="21"/>
                </w:rPr>
                <w:t xml:space="preserve">§ </w:t>
              </w:r>
              <w:r w:rsidR="00B810E8" w:rsidRPr="00F3540D">
                <w:rPr>
                  <w:rStyle w:val="Hyperlink"/>
                  <w:sz w:val="21"/>
                  <w:szCs w:val="21"/>
                </w:rPr>
                <w:t>44-710.03 (13</w:t>
              </w:r>
            </w:hyperlink>
            <w:r w:rsidR="00B810E8" w:rsidRPr="00B810E8">
              <w:rPr>
                <w:sz w:val="21"/>
                <w:szCs w:val="21"/>
              </w:rPr>
              <w:t>)</w:t>
            </w:r>
          </w:p>
        </w:tc>
        <w:tc>
          <w:tcPr>
            <w:tcW w:w="3700" w:type="dxa"/>
          </w:tcPr>
          <w:p w14:paraId="0A3C8616" w14:textId="6C681419" w:rsidR="009B0BC6" w:rsidRPr="00A0019E" w:rsidRDefault="00C75F4A" w:rsidP="009B0BC6">
            <w:pPr>
              <w:rPr>
                <w:sz w:val="21"/>
                <w:szCs w:val="21"/>
              </w:rPr>
            </w:pPr>
            <w:r>
              <w:rPr>
                <w:sz w:val="21"/>
                <w:szCs w:val="21"/>
              </w:rPr>
              <w:t>Based on where insured resides on effective date of policy.</w:t>
            </w:r>
            <w:r w:rsidR="00801541">
              <w:rPr>
                <w:sz w:val="21"/>
                <w:szCs w:val="21"/>
              </w:rPr>
              <w:t xml:space="preserve">  Use statutory language or substantially similar.</w:t>
            </w:r>
          </w:p>
        </w:tc>
        <w:tc>
          <w:tcPr>
            <w:tcW w:w="1231" w:type="dxa"/>
          </w:tcPr>
          <w:p w14:paraId="4EF0B601" w14:textId="77777777" w:rsidR="009B0BC6" w:rsidRPr="00A0019E" w:rsidRDefault="009B0BC6" w:rsidP="009B0BC6">
            <w:pPr>
              <w:rPr>
                <w:sz w:val="21"/>
                <w:szCs w:val="21"/>
              </w:rPr>
            </w:pPr>
          </w:p>
        </w:tc>
      </w:tr>
      <w:tr w:rsidR="009B0BC6" w:rsidRPr="00A0019E" w14:paraId="5E156D39" w14:textId="77777777" w:rsidTr="00B1594B">
        <w:tc>
          <w:tcPr>
            <w:tcW w:w="1149" w:type="dxa"/>
            <w:shd w:val="clear" w:color="auto" w:fill="E7E6E6" w:themeFill="background2"/>
          </w:tcPr>
          <w:p w14:paraId="621DE23C" w14:textId="77777777" w:rsidR="009B0BC6" w:rsidRPr="00A0019E" w:rsidRDefault="009B0BC6" w:rsidP="00307A2C">
            <w:pPr>
              <w:rPr>
                <w:b/>
                <w:sz w:val="21"/>
                <w:szCs w:val="21"/>
              </w:rPr>
            </w:pPr>
          </w:p>
        </w:tc>
        <w:tc>
          <w:tcPr>
            <w:tcW w:w="8201" w:type="dxa"/>
            <w:gridSpan w:val="4"/>
            <w:shd w:val="clear" w:color="auto" w:fill="E7E6E6" w:themeFill="background2"/>
          </w:tcPr>
          <w:p w14:paraId="0FD44987" w14:textId="6CBFDE03" w:rsidR="009B0BC6" w:rsidRPr="00875168" w:rsidRDefault="004468BF" w:rsidP="00307A2C">
            <w:pPr>
              <w:rPr>
                <w:b/>
                <w:sz w:val="21"/>
                <w:szCs w:val="21"/>
              </w:rPr>
            </w:pPr>
            <w:r w:rsidRPr="00875168">
              <w:rPr>
                <w:b/>
                <w:sz w:val="21"/>
                <w:szCs w:val="21"/>
              </w:rPr>
              <w:t>PERMISSIVE PROVISIONS</w:t>
            </w:r>
          </w:p>
        </w:tc>
      </w:tr>
      <w:tr w:rsidR="00796D1D" w:rsidRPr="00A0019E" w14:paraId="6A5DA376" w14:textId="77777777" w:rsidTr="006A173A">
        <w:tc>
          <w:tcPr>
            <w:tcW w:w="1149" w:type="dxa"/>
          </w:tcPr>
          <w:p w14:paraId="6B599D54" w14:textId="3CE358E6" w:rsidR="009B0BC6" w:rsidRPr="00A0019E" w:rsidRDefault="009B0BC6" w:rsidP="00307A2C">
            <w:pPr>
              <w:rPr>
                <w:sz w:val="21"/>
                <w:szCs w:val="21"/>
              </w:rPr>
            </w:pPr>
            <w:r w:rsidRPr="00A0019E">
              <w:rPr>
                <w:sz w:val="21"/>
                <w:szCs w:val="21"/>
              </w:rPr>
              <w:sym w:font="Wingdings" w:char="F06F"/>
            </w:r>
          </w:p>
        </w:tc>
        <w:tc>
          <w:tcPr>
            <w:tcW w:w="1533" w:type="dxa"/>
          </w:tcPr>
          <w:p w14:paraId="770C11D9" w14:textId="58E13E1F" w:rsidR="009B0BC6" w:rsidRPr="00A0019E" w:rsidRDefault="004468BF" w:rsidP="00307A2C">
            <w:pPr>
              <w:rPr>
                <w:sz w:val="21"/>
                <w:szCs w:val="21"/>
              </w:rPr>
            </w:pPr>
            <w:r w:rsidRPr="006C1422">
              <w:rPr>
                <w:sz w:val="21"/>
                <w:szCs w:val="21"/>
              </w:rPr>
              <w:t>Misstatement of Age</w:t>
            </w:r>
          </w:p>
        </w:tc>
        <w:tc>
          <w:tcPr>
            <w:tcW w:w="1737" w:type="dxa"/>
          </w:tcPr>
          <w:p w14:paraId="2515B27C" w14:textId="27F4641E" w:rsidR="009B0BC6" w:rsidRPr="00A0019E" w:rsidRDefault="002B6D80" w:rsidP="00307A2C">
            <w:pPr>
              <w:rPr>
                <w:sz w:val="21"/>
                <w:szCs w:val="21"/>
              </w:rPr>
            </w:pPr>
            <w:hyperlink r:id="rId31" w:history="1">
              <w:r w:rsidRPr="00A76CD0">
                <w:rPr>
                  <w:rStyle w:val="Hyperlink"/>
                  <w:sz w:val="21"/>
                  <w:szCs w:val="21"/>
                </w:rPr>
                <w:t xml:space="preserve">§ </w:t>
              </w:r>
              <w:r w:rsidR="004468BF" w:rsidRPr="00A76CD0">
                <w:rPr>
                  <w:rStyle w:val="Hyperlink"/>
                  <w:sz w:val="21"/>
                  <w:szCs w:val="21"/>
                </w:rPr>
                <w:t>44-710.04 (2)</w:t>
              </w:r>
            </w:hyperlink>
          </w:p>
        </w:tc>
        <w:tc>
          <w:tcPr>
            <w:tcW w:w="3700" w:type="dxa"/>
          </w:tcPr>
          <w:p w14:paraId="0FAE5628" w14:textId="29926B94" w:rsidR="009B0BC6" w:rsidRPr="00A0019E" w:rsidRDefault="00AA5308" w:rsidP="00AA5308">
            <w:pPr>
              <w:rPr>
                <w:sz w:val="21"/>
                <w:szCs w:val="21"/>
              </w:rPr>
            </w:pPr>
            <w:r>
              <w:rPr>
                <w:sz w:val="21"/>
                <w:szCs w:val="21"/>
              </w:rPr>
              <w:t>I</w:t>
            </w:r>
            <w:r w:rsidR="004468BF" w:rsidRPr="004468BF">
              <w:rPr>
                <w:sz w:val="21"/>
                <w:szCs w:val="21"/>
              </w:rPr>
              <w:t>f age of insured has been misstated, the amount payable under the policy shall be such as the premium paid would purchase at the correct age.  Misstatement of “Facts” is too broad.</w:t>
            </w:r>
          </w:p>
        </w:tc>
        <w:tc>
          <w:tcPr>
            <w:tcW w:w="1231" w:type="dxa"/>
          </w:tcPr>
          <w:p w14:paraId="2E2C08E2" w14:textId="5A1D45B1" w:rsidR="009B0BC6" w:rsidRPr="00A0019E" w:rsidRDefault="009B0BC6" w:rsidP="00307A2C">
            <w:pPr>
              <w:rPr>
                <w:sz w:val="21"/>
                <w:szCs w:val="21"/>
              </w:rPr>
            </w:pPr>
          </w:p>
        </w:tc>
      </w:tr>
      <w:tr w:rsidR="00796D1D" w:rsidRPr="00A0019E" w14:paraId="49124BB8" w14:textId="77777777" w:rsidTr="006A173A">
        <w:tc>
          <w:tcPr>
            <w:tcW w:w="1149" w:type="dxa"/>
          </w:tcPr>
          <w:p w14:paraId="510F14DB" w14:textId="131418EC" w:rsidR="009B0BC6" w:rsidRPr="00A0019E" w:rsidRDefault="009B0BC6" w:rsidP="009B0BC6">
            <w:pPr>
              <w:rPr>
                <w:sz w:val="21"/>
                <w:szCs w:val="21"/>
              </w:rPr>
            </w:pPr>
            <w:r w:rsidRPr="00A0019E">
              <w:rPr>
                <w:sz w:val="21"/>
                <w:szCs w:val="21"/>
              </w:rPr>
              <w:sym w:font="Wingdings" w:char="F06F"/>
            </w:r>
          </w:p>
        </w:tc>
        <w:tc>
          <w:tcPr>
            <w:tcW w:w="1533" w:type="dxa"/>
          </w:tcPr>
          <w:p w14:paraId="2554CC25" w14:textId="3CC55746" w:rsidR="009B0BC6" w:rsidRPr="00A0019E" w:rsidRDefault="00DC6320" w:rsidP="00B73720">
            <w:pPr>
              <w:rPr>
                <w:sz w:val="21"/>
                <w:szCs w:val="21"/>
              </w:rPr>
            </w:pPr>
            <w:r>
              <w:rPr>
                <w:sz w:val="21"/>
                <w:szCs w:val="21"/>
              </w:rPr>
              <w:t>Felony exclusion</w:t>
            </w:r>
          </w:p>
        </w:tc>
        <w:tc>
          <w:tcPr>
            <w:tcW w:w="1737" w:type="dxa"/>
          </w:tcPr>
          <w:p w14:paraId="41287EF5" w14:textId="7CA22344" w:rsidR="009B0BC6" w:rsidRPr="00A0019E" w:rsidRDefault="002B6D80" w:rsidP="009B0BC6">
            <w:pPr>
              <w:rPr>
                <w:sz w:val="21"/>
                <w:szCs w:val="21"/>
              </w:rPr>
            </w:pPr>
            <w:hyperlink r:id="rId32" w:history="1">
              <w:r w:rsidRPr="00A76CD0">
                <w:rPr>
                  <w:rStyle w:val="Hyperlink"/>
                  <w:sz w:val="21"/>
                  <w:szCs w:val="21"/>
                </w:rPr>
                <w:t xml:space="preserve">§ </w:t>
              </w:r>
              <w:r w:rsidR="00DB6A7F">
                <w:rPr>
                  <w:rStyle w:val="Hyperlink"/>
                  <w:sz w:val="21"/>
                  <w:szCs w:val="21"/>
                </w:rPr>
                <w:t xml:space="preserve">44-710.04 </w:t>
              </w:r>
              <w:r w:rsidR="004468BF" w:rsidRPr="00A76CD0">
                <w:rPr>
                  <w:rStyle w:val="Hyperlink"/>
                  <w:sz w:val="21"/>
                  <w:szCs w:val="21"/>
                </w:rPr>
                <w:t>(10)</w:t>
              </w:r>
            </w:hyperlink>
          </w:p>
        </w:tc>
        <w:tc>
          <w:tcPr>
            <w:tcW w:w="3700" w:type="dxa"/>
          </w:tcPr>
          <w:p w14:paraId="499B5CD6" w14:textId="77A3B26A" w:rsidR="009B0BC6" w:rsidRPr="00A0019E" w:rsidRDefault="00B73720" w:rsidP="009B0BC6">
            <w:pPr>
              <w:rPr>
                <w:sz w:val="21"/>
                <w:szCs w:val="21"/>
              </w:rPr>
            </w:pPr>
            <w:r w:rsidRPr="00B73720">
              <w:rPr>
                <w:sz w:val="21"/>
                <w:szCs w:val="21"/>
              </w:rPr>
              <w:t>Commission of or attempt to commit a felony or being engaged in an illegal occupation</w:t>
            </w:r>
            <w:r w:rsidR="008039A8">
              <w:rPr>
                <w:sz w:val="21"/>
                <w:szCs w:val="21"/>
              </w:rPr>
              <w:t>.</w:t>
            </w:r>
          </w:p>
        </w:tc>
        <w:tc>
          <w:tcPr>
            <w:tcW w:w="1231" w:type="dxa"/>
          </w:tcPr>
          <w:p w14:paraId="684563CB" w14:textId="77777777" w:rsidR="009B0BC6" w:rsidRPr="00A0019E" w:rsidRDefault="009B0BC6" w:rsidP="009B0BC6">
            <w:pPr>
              <w:rPr>
                <w:sz w:val="21"/>
                <w:szCs w:val="21"/>
              </w:rPr>
            </w:pPr>
          </w:p>
        </w:tc>
      </w:tr>
      <w:tr w:rsidR="00796D1D" w:rsidRPr="00A0019E" w14:paraId="4C60FEF9" w14:textId="77777777" w:rsidTr="006A173A">
        <w:tc>
          <w:tcPr>
            <w:tcW w:w="1149" w:type="dxa"/>
          </w:tcPr>
          <w:p w14:paraId="7359DD1D" w14:textId="050CDC3F" w:rsidR="009B0BC6" w:rsidRPr="00A0019E" w:rsidRDefault="009B0BC6" w:rsidP="009B0BC6">
            <w:pPr>
              <w:rPr>
                <w:sz w:val="21"/>
                <w:szCs w:val="21"/>
              </w:rPr>
            </w:pPr>
            <w:r w:rsidRPr="00A0019E">
              <w:rPr>
                <w:sz w:val="21"/>
                <w:szCs w:val="21"/>
              </w:rPr>
              <w:sym w:font="Wingdings" w:char="F06F"/>
            </w:r>
          </w:p>
        </w:tc>
        <w:tc>
          <w:tcPr>
            <w:tcW w:w="1533" w:type="dxa"/>
          </w:tcPr>
          <w:p w14:paraId="5DEFBE0A" w14:textId="6CE1A958" w:rsidR="009B0BC6" w:rsidRPr="00A0019E" w:rsidRDefault="004468BF" w:rsidP="009B0BC6">
            <w:pPr>
              <w:rPr>
                <w:sz w:val="21"/>
                <w:szCs w:val="21"/>
              </w:rPr>
            </w:pPr>
            <w:r>
              <w:rPr>
                <w:sz w:val="21"/>
                <w:szCs w:val="21"/>
              </w:rPr>
              <w:t>Intoxicants and Narcotics</w:t>
            </w:r>
            <w:r w:rsidR="00B73720">
              <w:rPr>
                <w:sz w:val="21"/>
                <w:szCs w:val="21"/>
              </w:rPr>
              <w:t xml:space="preserve"> exclusion</w:t>
            </w:r>
          </w:p>
        </w:tc>
        <w:tc>
          <w:tcPr>
            <w:tcW w:w="1737" w:type="dxa"/>
          </w:tcPr>
          <w:p w14:paraId="515A6A8F" w14:textId="029CE8B7" w:rsidR="009B0BC6" w:rsidRPr="00A0019E" w:rsidRDefault="002B6D80" w:rsidP="009B0BC6">
            <w:pPr>
              <w:rPr>
                <w:sz w:val="21"/>
                <w:szCs w:val="21"/>
              </w:rPr>
            </w:pPr>
            <w:hyperlink r:id="rId33" w:history="1">
              <w:r w:rsidRPr="00A76CD0">
                <w:rPr>
                  <w:rStyle w:val="Hyperlink"/>
                  <w:sz w:val="21"/>
                  <w:szCs w:val="21"/>
                </w:rPr>
                <w:t xml:space="preserve">§ </w:t>
              </w:r>
              <w:r w:rsidR="004468BF" w:rsidRPr="00A76CD0">
                <w:rPr>
                  <w:rStyle w:val="Hyperlink"/>
                  <w:sz w:val="21"/>
                  <w:szCs w:val="21"/>
                </w:rPr>
                <w:t>44-710.04 (11)</w:t>
              </w:r>
            </w:hyperlink>
          </w:p>
        </w:tc>
        <w:tc>
          <w:tcPr>
            <w:tcW w:w="3700" w:type="dxa"/>
          </w:tcPr>
          <w:p w14:paraId="14B6E37E" w14:textId="4A6FE465" w:rsidR="009B0BC6" w:rsidRPr="00A0019E" w:rsidRDefault="00D0070F" w:rsidP="009B0BC6">
            <w:pPr>
              <w:rPr>
                <w:sz w:val="21"/>
                <w:szCs w:val="21"/>
              </w:rPr>
            </w:pPr>
            <w:r w:rsidRPr="00D0070F">
              <w:rPr>
                <w:sz w:val="21"/>
                <w:szCs w:val="21"/>
              </w:rPr>
              <w:t>Insured being intoxicated or under influence of narcotics unless administered on advice of physician.</w:t>
            </w:r>
          </w:p>
        </w:tc>
        <w:tc>
          <w:tcPr>
            <w:tcW w:w="1231" w:type="dxa"/>
          </w:tcPr>
          <w:p w14:paraId="47420FB2" w14:textId="77777777" w:rsidR="009B0BC6" w:rsidRPr="00A0019E" w:rsidRDefault="009B0BC6" w:rsidP="009B0BC6">
            <w:pPr>
              <w:rPr>
                <w:sz w:val="21"/>
                <w:szCs w:val="21"/>
              </w:rPr>
            </w:pPr>
          </w:p>
        </w:tc>
      </w:tr>
      <w:tr w:rsidR="00796D1D" w:rsidRPr="00A0019E" w14:paraId="4634C19A" w14:textId="77777777" w:rsidTr="006A173A">
        <w:tc>
          <w:tcPr>
            <w:tcW w:w="1149" w:type="dxa"/>
          </w:tcPr>
          <w:p w14:paraId="4EED509D" w14:textId="596A0D70" w:rsidR="009B0BC6" w:rsidRPr="00A0019E" w:rsidRDefault="009B0BC6" w:rsidP="009B0BC6">
            <w:pPr>
              <w:rPr>
                <w:sz w:val="21"/>
                <w:szCs w:val="21"/>
              </w:rPr>
            </w:pPr>
            <w:r w:rsidRPr="00A0019E">
              <w:rPr>
                <w:sz w:val="21"/>
                <w:szCs w:val="21"/>
              </w:rPr>
              <w:sym w:font="Wingdings" w:char="F06F"/>
            </w:r>
          </w:p>
        </w:tc>
        <w:tc>
          <w:tcPr>
            <w:tcW w:w="1533" w:type="dxa"/>
          </w:tcPr>
          <w:p w14:paraId="40227218" w14:textId="3D3270BF" w:rsidR="009B0BC6" w:rsidRPr="00A0019E" w:rsidRDefault="0067469D" w:rsidP="009B0BC6">
            <w:pPr>
              <w:rPr>
                <w:sz w:val="21"/>
                <w:szCs w:val="21"/>
              </w:rPr>
            </w:pPr>
            <w:r>
              <w:rPr>
                <w:sz w:val="21"/>
                <w:szCs w:val="21"/>
              </w:rPr>
              <w:t>Unpaid premium</w:t>
            </w:r>
          </w:p>
        </w:tc>
        <w:tc>
          <w:tcPr>
            <w:tcW w:w="1737" w:type="dxa"/>
          </w:tcPr>
          <w:p w14:paraId="6C779161" w14:textId="77777777" w:rsidR="009B0BC6" w:rsidRDefault="002B6D80" w:rsidP="009B0BC6">
            <w:pPr>
              <w:rPr>
                <w:sz w:val="21"/>
                <w:szCs w:val="21"/>
              </w:rPr>
            </w:pPr>
            <w:hyperlink r:id="rId34" w:history="1">
              <w:r w:rsidRPr="00A76CD0">
                <w:rPr>
                  <w:rStyle w:val="Hyperlink"/>
                  <w:sz w:val="21"/>
                  <w:szCs w:val="21"/>
                </w:rPr>
                <w:t xml:space="preserve">§ </w:t>
              </w:r>
              <w:r w:rsidR="0067469D" w:rsidRPr="00A76CD0">
                <w:rPr>
                  <w:rStyle w:val="Hyperlink"/>
                  <w:sz w:val="21"/>
                  <w:szCs w:val="21"/>
                </w:rPr>
                <w:t>44-710.04 (7)</w:t>
              </w:r>
            </w:hyperlink>
            <w:r w:rsidR="0067469D">
              <w:rPr>
                <w:sz w:val="21"/>
                <w:szCs w:val="21"/>
              </w:rPr>
              <w:t xml:space="preserve"> </w:t>
            </w:r>
          </w:p>
          <w:p w14:paraId="047FE22E" w14:textId="3E1CA876" w:rsidR="00DB6A7F" w:rsidRPr="00A0019E" w:rsidRDefault="00DB6A7F" w:rsidP="009B0BC6">
            <w:pPr>
              <w:rPr>
                <w:sz w:val="21"/>
                <w:szCs w:val="21"/>
              </w:rPr>
            </w:pPr>
          </w:p>
        </w:tc>
        <w:tc>
          <w:tcPr>
            <w:tcW w:w="3700" w:type="dxa"/>
          </w:tcPr>
          <w:p w14:paraId="3914C1EC" w14:textId="75F4BD70" w:rsidR="009B0BC6" w:rsidRPr="00A0019E" w:rsidRDefault="0067469D" w:rsidP="00CA6DA1">
            <w:pPr>
              <w:rPr>
                <w:sz w:val="21"/>
                <w:szCs w:val="21"/>
              </w:rPr>
            </w:pPr>
            <w:r>
              <w:rPr>
                <w:sz w:val="21"/>
                <w:szCs w:val="21"/>
              </w:rPr>
              <w:t>Can deduct from claim.</w:t>
            </w:r>
          </w:p>
        </w:tc>
        <w:tc>
          <w:tcPr>
            <w:tcW w:w="1231" w:type="dxa"/>
          </w:tcPr>
          <w:p w14:paraId="6C6051F3" w14:textId="77777777" w:rsidR="009B0BC6" w:rsidRPr="00A0019E" w:rsidRDefault="009B0BC6" w:rsidP="009B0BC6">
            <w:pPr>
              <w:rPr>
                <w:sz w:val="21"/>
                <w:szCs w:val="21"/>
              </w:rPr>
            </w:pPr>
          </w:p>
        </w:tc>
      </w:tr>
      <w:tr w:rsidR="0041725E" w:rsidRPr="00A0019E" w14:paraId="4B430397" w14:textId="77777777" w:rsidTr="006A173A">
        <w:tc>
          <w:tcPr>
            <w:tcW w:w="1149" w:type="dxa"/>
          </w:tcPr>
          <w:p w14:paraId="505A75EA" w14:textId="018F294C" w:rsidR="0041725E" w:rsidRPr="00A0019E" w:rsidRDefault="00A36141" w:rsidP="0041725E">
            <w:pPr>
              <w:rPr>
                <w:sz w:val="21"/>
                <w:szCs w:val="21"/>
              </w:rPr>
            </w:pPr>
            <w:r w:rsidRPr="00A0019E">
              <w:rPr>
                <w:sz w:val="21"/>
                <w:szCs w:val="21"/>
              </w:rPr>
              <w:sym w:font="Wingdings" w:char="F06F"/>
            </w:r>
          </w:p>
        </w:tc>
        <w:tc>
          <w:tcPr>
            <w:tcW w:w="1533" w:type="dxa"/>
          </w:tcPr>
          <w:p w14:paraId="396A724B" w14:textId="04C49B99" w:rsidR="0041725E" w:rsidRDefault="0041725E" w:rsidP="0041725E">
            <w:pPr>
              <w:rPr>
                <w:sz w:val="21"/>
                <w:szCs w:val="21"/>
              </w:rPr>
            </w:pPr>
            <w:r>
              <w:rPr>
                <w:sz w:val="21"/>
                <w:szCs w:val="21"/>
              </w:rPr>
              <w:t>Coordination of Benefit</w:t>
            </w:r>
            <w:r w:rsidR="00270096">
              <w:rPr>
                <w:sz w:val="21"/>
                <w:szCs w:val="21"/>
              </w:rPr>
              <w:t>s</w:t>
            </w:r>
          </w:p>
        </w:tc>
        <w:tc>
          <w:tcPr>
            <w:tcW w:w="1737" w:type="dxa"/>
          </w:tcPr>
          <w:p w14:paraId="43AF6A62" w14:textId="73E9A8C7" w:rsidR="0041725E" w:rsidRDefault="0041725E" w:rsidP="0041725E">
            <w:r>
              <w:t xml:space="preserve"> </w:t>
            </w:r>
            <w:hyperlink r:id="rId35" w:history="1">
              <w:r>
                <w:rPr>
                  <w:rStyle w:val="Hyperlink"/>
                </w:rPr>
                <w:t>Title, 210, Chapter 39</w:t>
              </w:r>
            </w:hyperlink>
            <w:r>
              <w:t xml:space="preserve"> </w:t>
            </w:r>
          </w:p>
        </w:tc>
        <w:tc>
          <w:tcPr>
            <w:tcW w:w="3700" w:type="dxa"/>
          </w:tcPr>
          <w:p w14:paraId="3B9101DA" w14:textId="26A21913" w:rsidR="0041725E" w:rsidRDefault="00984B63" w:rsidP="0041725E">
            <w:pPr>
              <w:rPr>
                <w:sz w:val="21"/>
                <w:szCs w:val="21"/>
              </w:rPr>
            </w:pPr>
            <w:r>
              <w:rPr>
                <w:sz w:val="21"/>
                <w:szCs w:val="21"/>
              </w:rPr>
              <w:t>Dental is a type of “plan” under 003.11</w:t>
            </w:r>
            <w:r w:rsidR="00270096">
              <w:rPr>
                <w:sz w:val="21"/>
                <w:szCs w:val="21"/>
              </w:rPr>
              <w:t>(C)(viii).  COB is allowed, and COB provisions will be reviewed using Appendix A and Appendix B of the linked regulation.</w:t>
            </w:r>
          </w:p>
        </w:tc>
        <w:tc>
          <w:tcPr>
            <w:tcW w:w="1231" w:type="dxa"/>
            <w:shd w:val="clear" w:color="auto" w:fill="FFFFFF" w:themeFill="background1"/>
          </w:tcPr>
          <w:p w14:paraId="0A1A1052" w14:textId="77777777" w:rsidR="0041725E" w:rsidRDefault="0041725E" w:rsidP="0041725E">
            <w:pPr>
              <w:rPr>
                <w:sz w:val="21"/>
                <w:szCs w:val="21"/>
              </w:rPr>
            </w:pPr>
          </w:p>
          <w:p w14:paraId="46586BDB" w14:textId="77777777" w:rsidR="00A36141" w:rsidRDefault="00A36141" w:rsidP="0041725E">
            <w:pPr>
              <w:rPr>
                <w:sz w:val="21"/>
                <w:szCs w:val="21"/>
              </w:rPr>
            </w:pPr>
          </w:p>
          <w:p w14:paraId="1A0FF643" w14:textId="77777777" w:rsidR="00A36141" w:rsidRDefault="00A36141" w:rsidP="0041725E">
            <w:pPr>
              <w:rPr>
                <w:sz w:val="21"/>
                <w:szCs w:val="21"/>
              </w:rPr>
            </w:pPr>
          </w:p>
          <w:p w14:paraId="1F2F49BC" w14:textId="77777777" w:rsidR="00A36141" w:rsidRDefault="00A36141" w:rsidP="0041725E">
            <w:pPr>
              <w:rPr>
                <w:sz w:val="21"/>
                <w:szCs w:val="21"/>
              </w:rPr>
            </w:pPr>
          </w:p>
          <w:p w14:paraId="6667CE7F" w14:textId="77777777" w:rsidR="00A36141" w:rsidRDefault="00A36141" w:rsidP="0041725E">
            <w:pPr>
              <w:rPr>
                <w:sz w:val="21"/>
                <w:szCs w:val="21"/>
              </w:rPr>
            </w:pPr>
          </w:p>
          <w:p w14:paraId="70252813" w14:textId="77777777" w:rsidR="00A36141" w:rsidRDefault="00A36141" w:rsidP="0041725E">
            <w:pPr>
              <w:rPr>
                <w:sz w:val="21"/>
                <w:szCs w:val="21"/>
              </w:rPr>
            </w:pPr>
          </w:p>
          <w:p w14:paraId="4500D047" w14:textId="3769C7DD" w:rsidR="00A36141" w:rsidRPr="00A0019E" w:rsidRDefault="00A36141" w:rsidP="0041725E">
            <w:pPr>
              <w:rPr>
                <w:sz w:val="21"/>
                <w:szCs w:val="21"/>
              </w:rPr>
            </w:pPr>
          </w:p>
        </w:tc>
      </w:tr>
      <w:tr w:rsidR="00704B0B" w:rsidRPr="00A0019E" w14:paraId="5E5596CF" w14:textId="77777777" w:rsidTr="00B1594B">
        <w:tc>
          <w:tcPr>
            <w:tcW w:w="1149" w:type="dxa"/>
            <w:shd w:val="clear" w:color="auto" w:fill="E7E6E6" w:themeFill="background2"/>
          </w:tcPr>
          <w:p w14:paraId="6C41C2E9" w14:textId="77777777" w:rsidR="00704B0B" w:rsidRPr="00A0019E" w:rsidRDefault="00704B0B" w:rsidP="00E151EC">
            <w:pPr>
              <w:rPr>
                <w:b/>
                <w:sz w:val="21"/>
                <w:szCs w:val="21"/>
              </w:rPr>
            </w:pPr>
          </w:p>
        </w:tc>
        <w:tc>
          <w:tcPr>
            <w:tcW w:w="8201" w:type="dxa"/>
            <w:gridSpan w:val="4"/>
            <w:shd w:val="clear" w:color="auto" w:fill="E7E6E6" w:themeFill="background2"/>
          </w:tcPr>
          <w:p w14:paraId="31DF4B39" w14:textId="77777777" w:rsidR="00704B0B" w:rsidRPr="00A0019E" w:rsidRDefault="00704B0B" w:rsidP="00E151EC">
            <w:pPr>
              <w:rPr>
                <w:sz w:val="21"/>
                <w:szCs w:val="21"/>
              </w:rPr>
            </w:pPr>
            <w:r w:rsidRPr="00CA1B22">
              <w:rPr>
                <w:b/>
                <w:sz w:val="21"/>
                <w:szCs w:val="21"/>
              </w:rPr>
              <w:t>OTHER</w:t>
            </w:r>
          </w:p>
        </w:tc>
      </w:tr>
      <w:tr w:rsidR="00F37C18" w:rsidRPr="00A0019E" w14:paraId="324B0DD1" w14:textId="77777777" w:rsidTr="006A173A">
        <w:tc>
          <w:tcPr>
            <w:tcW w:w="1149" w:type="dxa"/>
          </w:tcPr>
          <w:p w14:paraId="05E7A321" w14:textId="7C71FE30" w:rsidR="00F37C18" w:rsidRPr="007452FA" w:rsidRDefault="00F37C18" w:rsidP="00F37C18">
            <w:pPr>
              <w:rPr>
                <w:sz w:val="21"/>
                <w:szCs w:val="21"/>
              </w:rPr>
            </w:pPr>
            <w:r w:rsidRPr="007452FA">
              <w:rPr>
                <w:sz w:val="21"/>
                <w:szCs w:val="21"/>
              </w:rPr>
              <w:sym w:font="Wingdings" w:char="F06F"/>
            </w:r>
          </w:p>
        </w:tc>
        <w:tc>
          <w:tcPr>
            <w:tcW w:w="1533" w:type="dxa"/>
          </w:tcPr>
          <w:p w14:paraId="584AB977" w14:textId="4F912E4B" w:rsidR="00F37C18" w:rsidRPr="007452FA" w:rsidRDefault="00F37C18" w:rsidP="00F37C18">
            <w:pPr>
              <w:rPr>
                <w:sz w:val="21"/>
                <w:szCs w:val="21"/>
              </w:rPr>
            </w:pPr>
            <w:r w:rsidRPr="007452FA">
              <w:rPr>
                <w:sz w:val="21"/>
                <w:szCs w:val="21"/>
              </w:rPr>
              <w:t>Grievance Rights Disclosure</w:t>
            </w:r>
          </w:p>
        </w:tc>
        <w:tc>
          <w:tcPr>
            <w:tcW w:w="1737" w:type="dxa"/>
          </w:tcPr>
          <w:p w14:paraId="7EDD45CB" w14:textId="453426C2" w:rsidR="00F37C18" w:rsidRPr="007452FA" w:rsidRDefault="00F37C18" w:rsidP="00F37C18">
            <w:pPr>
              <w:rPr>
                <w:rStyle w:val="Hyperlink"/>
                <w:sz w:val="21"/>
                <w:szCs w:val="21"/>
              </w:rPr>
            </w:pPr>
            <w:r w:rsidRPr="007452FA">
              <w:rPr>
                <w:color w:val="0563C1" w:themeColor="hyperlink"/>
                <w:sz w:val="21"/>
                <w:szCs w:val="21"/>
                <w:u w:val="single"/>
              </w:rPr>
              <w:fldChar w:fldCharType="begin"/>
            </w:r>
            <w:r w:rsidR="00986591">
              <w:rPr>
                <w:color w:val="0563C1" w:themeColor="hyperlink"/>
                <w:sz w:val="21"/>
                <w:szCs w:val="21"/>
                <w:u w:val="single"/>
              </w:rPr>
              <w:instrText>HYPERLINK "https://nebraskalegislature.gov/laws/statutes.php?statute=44-7307&amp;print=true"</w:instrText>
            </w:r>
            <w:r w:rsidRPr="007452FA">
              <w:rPr>
                <w:color w:val="0563C1" w:themeColor="hyperlink"/>
                <w:sz w:val="21"/>
                <w:szCs w:val="21"/>
                <w:u w:val="single"/>
              </w:rPr>
            </w:r>
            <w:r w:rsidRPr="007452FA">
              <w:rPr>
                <w:sz w:val="21"/>
                <w:szCs w:val="21"/>
              </w:rPr>
              <w:fldChar w:fldCharType="separate"/>
            </w:r>
            <w:r w:rsidRPr="007452FA">
              <w:rPr>
                <w:rStyle w:val="Hyperlink"/>
                <w:sz w:val="21"/>
                <w:szCs w:val="21"/>
              </w:rPr>
              <w:t>§</w:t>
            </w:r>
            <w:r w:rsidR="00986591">
              <w:rPr>
                <w:rStyle w:val="Hyperlink"/>
                <w:sz w:val="21"/>
                <w:szCs w:val="21"/>
              </w:rPr>
              <w:t xml:space="preserve"> </w:t>
            </w:r>
            <w:r w:rsidRPr="007452FA">
              <w:rPr>
                <w:rStyle w:val="Hyperlink"/>
                <w:sz w:val="21"/>
                <w:szCs w:val="21"/>
              </w:rPr>
              <w:t>44-7</w:t>
            </w:r>
          </w:p>
          <w:p w14:paraId="45BA00D8" w14:textId="09CB6BF1" w:rsidR="00F37C18" w:rsidRPr="007452FA" w:rsidRDefault="00F37C18" w:rsidP="00F37C18">
            <w:pPr>
              <w:rPr>
                <w:sz w:val="21"/>
                <w:szCs w:val="21"/>
              </w:rPr>
            </w:pPr>
            <w:r w:rsidRPr="007452FA">
              <w:rPr>
                <w:rStyle w:val="Hyperlink"/>
                <w:sz w:val="21"/>
                <w:szCs w:val="21"/>
              </w:rPr>
              <w:t>307(2)(b)</w:t>
            </w:r>
            <w:r w:rsidRPr="007452FA">
              <w:rPr>
                <w:sz w:val="21"/>
                <w:szCs w:val="21"/>
              </w:rPr>
              <w:fldChar w:fldCharType="end"/>
            </w:r>
          </w:p>
        </w:tc>
        <w:tc>
          <w:tcPr>
            <w:tcW w:w="3700" w:type="dxa"/>
          </w:tcPr>
          <w:p w14:paraId="0BBF268E" w14:textId="27D9FA4F" w:rsidR="00F37C18" w:rsidRPr="007452FA" w:rsidRDefault="008208EA" w:rsidP="00B1594B">
            <w:pPr>
              <w:pStyle w:val="ListParagraph"/>
              <w:autoSpaceDE w:val="0"/>
              <w:autoSpaceDN w:val="0"/>
              <w:adjustRightInd w:val="0"/>
              <w:ind w:left="0"/>
              <w:rPr>
                <w:sz w:val="21"/>
                <w:szCs w:val="21"/>
              </w:rPr>
            </w:pPr>
            <w:r>
              <w:rPr>
                <w:sz w:val="21"/>
                <w:szCs w:val="21"/>
              </w:rPr>
              <w:t>For plans with a provider network, d</w:t>
            </w:r>
            <w:r w:rsidR="00F37C18" w:rsidRPr="007452FA">
              <w:rPr>
                <w:sz w:val="21"/>
                <w:szCs w:val="21"/>
              </w:rPr>
              <w:t xml:space="preserve">escription of grievance procedures </w:t>
            </w:r>
            <w:r w:rsidR="00B1594B">
              <w:rPr>
                <w:sz w:val="21"/>
                <w:szCs w:val="21"/>
              </w:rPr>
              <w:t>m</w:t>
            </w:r>
            <w:r w:rsidR="00F37C18" w:rsidRPr="007452FA">
              <w:rPr>
                <w:sz w:val="21"/>
                <w:szCs w:val="21"/>
              </w:rPr>
              <w:t>ust be provided to insure</w:t>
            </w:r>
            <w:r w:rsidR="00B1594B">
              <w:rPr>
                <w:sz w:val="21"/>
                <w:szCs w:val="21"/>
              </w:rPr>
              <w:t>d</w:t>
            </w:r>
            <w:r w:rsidR="00F37C18" w:rsidRPr="007452FA">
              <w:rPr>
                <w:sz w:val="21"/>
                <w:szCs w:val="21"/>
              </w:rPr>
              <w:t xml:space="preserve">. </w:t>
            </w:r>
          </w:p>
        </w:tc>
        <w:tc>
          <w:tcPr>
            <w:tcW w:w="1231" w:type="dxa"/>
          </w:tcPr>
          <w:p w14:paraId="3F36BF06" w14:textId="77777777" w:rsidR="00F37C18" w:rsidRPr="00A0019E" w:rsidRDefault="00F37C18" w:rsidP="00F37C18">
            <w:pPr>
              <w:rPr>
                <w:sz w:val="21"/>
                <w:szCs w:val="21"/>
              </w:rPr>
            </w:pPr>
          </w:p>
        </w:tc>
      </w:tr>
      <w:tr w:rsidR="00004F58" w:rsidRPr="00A0019E" w14:paraId="12D42F42" w14:textId="77777777" w:rsidTr="006A173A">
        <w:tc>
          <w:tcPr>
            <w:tcW w:w="1149" w:type="dxa"/>
          </w:tcPr>
          <w:p w14:paraId="47ABC24A" w14:textId="63B143DE" w:rsidR="00004F58" w:rsidRPr="007452FA" w:rsidRDefault="00004F58" w:rsidP="00004F58">
            <w:pPr>
              <w:rPr>
                <w:sz w:val="21"/>
                <w:szCs w:val="21"/>
              </w:rPr>
            </w:pPr>
            <w:r w:rsidRPr="007452FA">
              <w:rPr>
                <w:sz w:val="21"/>
                <w:szCs w:val="21"/>
              </w:rPr>
              <w:sym w:font="Wingdings" w:char="F06F"/>
            </w:r>
          </w:p>
        </w:tc>
        <w:tc>
          <w:tcPr>
            <w:tcW w:w="1533" w:type="dxa"/>
          </w:tcPr>
          <w:p w14:paraId="23495C6A" w14:textId="2285939C" w:rsidR="00004F58" w:rsidRPr="007452FA" w:rsidRDefault="00004F58" w:rsidP="00004F58">
            <w:pPr>
              <w:rPr>
                <w:sz w:val="21"/>
                <w:szCs w:val="21"/>
              </w:rPr>
            </w:pPr>
            <w:r w:rsidRPr="007452FA">
              <w:rPr>
                <w:sz w:val="21"/>
                <w:szCs w:val="21"/>
              </w:rPr>
              <w:t>Right to contact the Director</w:t>
            </w:r>
          </w:p>
        </w:tc>
        <w:tc>
          <w:tcPr>
            <w:tcW w:w="1737" w:type="dxa"/>
          </w:tcPr>
          <w:p w14:paraId="506B0594" w14:textId="7CBFB538" w:rsidR="009E2940" w:rsidRPr="007452FA" w:rsidRDefault="00004F58" w:rsidP="00004F58">
            <w:pPr>
              <w:rPr>
                <w:sz w:val="21"/>
                <w:szCs w:val="21"/>
              </w:rPr>
            </w:pPr>
            <w:hyperlink r:id="rId36" w:history="1">
              <w:r w:rsidRPr="007452FA">
                <w:rPr>
                  <w:rStyle w:val="Hyperlink"/>
                  <w:sz w:val="21"/>
                  <w:szCs w:val="21"/>
                </w:rPr>
                <w:t>§</w:t>
              </w:r>
              <w:r w:rsidR="00986591">
                <w:rPr>
                  <w:rStyle w:val="Hyperlink"/>
                  <w:sz w:val="21"/>
                  <w:szCs w:val="21"/>
                </w:rPr>
                <w:t xml:space="preserve"> </w:t>
              </w:r>
              <w:r w:rsidRPr="007452FA">
                <w:rPr>
                  <w:rStyle w:val="Hyperlink"/>
                  <w:sz w:val="21"/>
                  <w:szCs w:val="21"/>
                </w:rPr>
                <w:t>44-7307(2)(c)</w:t>
              </w:r>
            </w:hyperlink>
          </w:p>
        </w:tc>
        <w:tc>
          <w:tcPr>
            <w:tcW w:w="3700" w:type="dxa"/>
          </w:tcPr>
          <w:p w14:paraId="34C1EC03" w14:textId="2C4D3F57" w:rsidR="00004F58" w:rsidRPr="007452FA" w:rsidRDefault="008208EA" w:rsidP="00004F58">
            <w:pPr>
              <w:pStyle w:val="ListParagraph"/>
              <w:autoSpaceDE w:val="0"/>
              <w:autoSpaceDN w:val="0"/>
              <w:adjustRightInd w:val="0"/>
              <w:ind w:left="0"/>
              <w:rPr>
                <w:sz w:val="21"/>
                <w:szCs w:val="21"/>
              </w:rPr>
            </w:pPr>
            <w:r>
              <w:rPr>
                <w:sz w:val="21"/>
                <w:szCs w:val="21"/>
              </w:rPr>
              <w:t>For plans with a provider network, g</w:t>
            </w:r>
            <w:r w:rsidR="00004F58" w:rsidRPr="007452FA">
              <w:rPr>
                <w:sz w:val="21"/>
                <w:szCs w:val="21"/>
              </w:rPr>
              <w:t>rievance procedure documents must include right to contact Director for rights to assistance at any time, telephone and address are required.</w:t>
            </w:r>
          </w:p>
        </w:tc>
        <w:tc>
          <w:tcPr>
            <w:tcW w:w="1231" w:type="dxa"/>
          </w:tcPr>
          <w:p w14:paraId="0E88027D" w14:textId="77777777" w:rsidR="00004F58" w:rsidRPr="00A0019E" w:rsidRDefault="00004F58" w:rsidP="00004F58">
            <w:pPr>
              <w:rPr>
                <w:sz w:val="21"/>
                <w:szCs w:val="21"/>
              </w:rPr>
            </w:pPr>
          </w:p>
        </w:tc>
      </w:tr>
      <w:tr w:rsidR="00026A23" w:rsidRPr="00A0019E" w14:paraId="5F30D9A1" w14:textId="77777777" w:rsidTr="006A173A">
        <w:tc>
          <w:tcPr>
            <w:tcW w:w="1149" w:type="dxa"/>
          </w:tcPr>
          <w:p w14:paraId="78D8CEAD" w14:textId="0BF8DE31" w:rsidR="00026A23" w:rsidRPr="007452FA" w:rsidRDefault="00026A23" w:rsidP="00026A23">
            <w:pPr>
              <w:rPr>
                <w:sz w:val="21"/>
                <w:szCs w:val="21"/>
              </w:rPr>
            </w:pPr>
            <w:r w:rsidRPr="007452FA">
              <w:rPr>
                <w:sz w:val="21"/>
                <w:szCs w:val="21"/>
              </w:rPr>
              <w:sym w:font="Wingdings" w:char="F06F"/>
            </w:r>
          </w:p>
        </w:tc>
        <w:tc>
          <w:tcPr>
            <w:tcW w:w="1533" w:type="dxa"/>
          </w:tcPr>
          <w:p w14:paraId="307DC5AC" w14:textId="6570C67B" w:rsidR="00026A23" w:rsidRPr="007452FA" w:rsidRDefault="00026A23" w:rsidP="00026A23">
            <w:pPr>
              <w:rPr>
                <w:sz w:val="21"/>
                <w:szCs w:val="21"/>
              </w:rPr>
            </w:pPr>
            <w:r w:rsidRPr="007452FA">
              <w:rPr>
                <w:sz w:val="21"/>
                <w:szCs w:val="21"/>
              </w:rPr>
              <w:t>Grievance contents</w:t>
            </w:r>
          </w:p>
        </w:tc>
        <w:tc>
          <w:tcPr>
            <w:tcW w:w="1737" w:type="dxa"/>
          </w:tcPr>
          <w:p w14:paraId="64153704" w14:textId="327B3DDE" w:rsidR="00026A23" w:rsidRPr="007452FA" w:rsidRDefault="00026A23" w:rsidP="00026A23">
            <w:r w:rsidRPr="007452FA">
              <w:rPr>
                <w:sz w:val="21"/>
                <w:szCs w:val="21"/>
              </w:rPr>
              <w:t>NE Filing Requirement</w:t>
            </w:r>
          </w:p>
        </w:tc>
        <w:tc>
          <w:tcPr>
            <w:tcW w:w="3700" w:type="dxa"/>
          </w:tcPr>
          <w:p w14:paraId="1CEC84FF" w14:textId="31600792" w:rsidR="00026A23" w:rsidRPr="007452FA" w:rsidRDefault="008208EA" w:rsidP="00026A23">
            <w:pPr>
              <w:pStyle w:val="ListParagraph"/>
              <w:autoSpaceDE w:val="0"/>
              <w:autoSpaceDN w:val="0"/>
              <w:adjustRightInd w:val="0"/>
              <w:ind w:left="0"/>
              <w:rPr>
                <w:sz w:val="21"/>
                <w:szCs w:val="21"/>
              </w:rPr>
            </w:pPr>
            <w:r>
              <w:rPr>
                <w:sz w:val="21"/>
                <w:szCs w:val="21"/>
              </w:rPr>
              <w:t>For plans with a provider network, m</w:t>
            </w:r>
            <w:r w:rsidR="00026A23" w:rsidRPr="007452FA">
              <w:rPr>
                <w:sz w:val="21"/>
                <w:szCs w:val="21"/>
              </w:rPr>
              <w:t xml:space="preserve">ust provide contact information to file a grievance: physical address, email </w:t>
            </w:r>
            <w:r w:rsidR="00986591" w:rsidRPr="007452FA">
              <w:rPr>
                <w:sz w:val="21"/>
                <w:szCs w:val="21"/>
              </w:rPr>
              <w:t>is</w:t>
            </w:r>
            <w:r w:rsidR="00026A23" w:rsidRPr="007452FA">
              <w:rPr>
                <w:sz w:val="21"/>
                <w:szCs w:val="21"/>
              </w:rPr>
              <w:t xml:space="preserve"> permissible. </w:t>
            </w:r>
          </w:p>
        </w:tc>
        <w:tc>
          <w:tcPr>
            <w:tcW w:w="1231" w:type="dxa"/>
          </w:tcPr>
          <w:p w14:paraId="38B6FDBC" w14:textId="77777777" w:rsidR="00026A23" w:rsidRPr="00A0019E" w:rsidRDefault="00026A23" w:rsidP="00026A23">
            <w:pPr>
              <w:rPr>
                <w:sz w:val="21"/>
                <w:szCs w:val="21"/>
              </w:rPr>
            </w:pPr>
          </w:p>
        </w:tc>
      </w:tr>
      <w:tr w:rsidR="00B1594B" w:rsidRPr="00A0019E" w14:paraId="112E7BDA" w14:textId="77777777" w:rsidTr="006A173A">
        <w:tc>
          <w:tcPr>
            <w:tcW w:w="1149" w:type="dxa"/>
          </w:tcPr>
          <w:p w14:paraId="22D1531F" w14:textId="462C3CD6" w:rsidR="00B1594B" w:rsidRPr="007452FA" w:rsidRDefault="00B1594B" w:rsidP="00B1594B">
            <w:pPr>
              <w:rPr>
                <w:sz w:val="21"/>
                <w:szCs w:val="21"/>
              </w:rPr>
            </w:pPr>
            <w:r w:rsidRPr="00BC20A2">
              <w:rPr>
                <w:sz w:val="21"/>
                <w:szCs w:val="21"/>
              </w:rPr>
              <w:sym w:font="Wingdings" w:char="F06F"/>
            </w:r>
          </w:p>
        </w:tc>
        <w:tc>
          <w:tcPr>
            <w:tcW w:w="1533" w:type="dxa"/>
          </w:tcPr>
          <w:p w14:paraId="2A26BE8D" w14:textId="77777777" w:rsidR="00B1594B" w:rsidRPr="00CE507B" w:rsidRDefault="00B1594B" w:rsidP="00B1594B">
            <w:pPr>
              <w:rPr>
                <w:sz w:val="21"/>
                <w:szCs w:val="21"/>
              </w:rPr>
            </w:pPr>
            <w:r w:rsidRPr="00CE507B">
              <w:rPr>
                <w:sz w:val="21"/>
                <w:szCs w:val="21"/>
              </w:rPr>
              <w:t xml:space="preserve">Internal appeal ‐ </w:t>
            </w:r>
            <w:r>
              <w:rPr>
                <w:sz w:val="21"/>
                <w:szCs w:val="21"/>
              </w:rPr>
              <w:t>p</w:t>
            </w:r>
            <w:r w:rsidRPr="00CE507B">
              <w:rPr>
                <w:sz w:val="21"/>
                <w:szCs w:val="21"/>
              </w:rPr>
              <w:t>rocesses, rights and required</w:t>
            </w:r>
            <w:r>
              <w:rPr>
                <w:sz w:val="21"/>
                <w:szCs w:val="21"/>
              </w:rPr>
              <w:t xml:space="preserve"> </w:t>
            </w:r>
            <w:r w:rsidRPr="00CE507B">
              <w:rPr>
                <w:sz w:val="21"/>
                <w:szCs w:val="21"/>
              </w:rPr>
              <w:t>notices:</w:t>
            </w:r>
          </w:p>
          <w:p w14:paraId="536E9C22" w14:textId="77777777" w:rsidR="00B1594B" w:rsidRPr="007452FA" w:rsidRDefault="00B1594B" w:rsidP="00B1594B">
            <w:pPr>
              <w:rPr>
                <w:sz w:val="21"/>
                <w:szCs w:val="21"/>
              </w:rPr>
            </w:pPr>
          </w:p>
        </w:tc>
        <w:tc>
          <w:tcPr>
            <w:tcW w:w="1737" w:type="dxa"/>
          </w:tcPr>
          <w:p w14:paraId="2B68F4C6" w14:textId="77777777" w:rsidR="00B1594B" w:rsidRPr="00CE507B" w:rsidRDefault="00B1594B" w:rsidP="00B1594B">
            <w:pPr>
              <w:rPr>
                <w:sz w:val="21"/>
                <w:szCs w:val="21"/>
              </w:rPr>
            </w:pPr>
            <w:r w:rsidRPr="00CE507B">
              <w:rPr>
                <w:sz w:val="21"/>
                <w:szCs w:val="21"/>
              </w:rPr>
              <w:t>NE Grievance Procedures: NE Rev. Stat.</w:t>
            </w:r>
          </w:p>
          <w:p w14:paraId="748329B1" w14:textId="0A454C4E" w:rsidR="00B1594B" w:rsidRPr="00CE507B" w:rsidRDefault="00B1594B" w:rsidP="00B1594B">
            <w:pPr>
              <w:rPr>
                <w:sz w:val="21"/>
                <w:szCs w:val="21"/>
              </w:rPr>
            </w:pPr>
            <w:hyperlink r:id="rId37" w:history="1">
              <w:r w:rsidRPr="00986591">
                <w:rPr>
                  <w:rStyle w:val="Hyperlink"/>
                  <w:sz w:val="21"/>
                  <w:szCs w:val="21"/>
                </w:rPr>
                <w:t>§ 44‐7308,</w:t>
              </w:r>
            </w:hyperlink>
            <w:r w:rsidRPr="00CE507B">
              <w:rPr>
                <w:sz w:val="21"/>
                <w:szCs w:val="21"/>
              </w:rPr>
              <w:t xml:space="preserve"> </w:t>
            </w:r>
            <w:hyperlink r:id="rId38" w:history="1">
              <w:r w:rsidRPr="00986591">
                <w:rPr>
                  <w:rStyle w:val="Hyperlink"/>
                  <w:sz w:val="21"/>
                  <w:szCs w:val="21"/>
                </w:rPr>
                <w:t>44‐7310,</w:t>
              </w:r>
            </w:hyperlink>
          </w:p>
          <w:p w14:paraId="66E35C5E" w14:textId="1D83E467" w:rsidR="00B1594B" w:rsidRDefault="00B1594B" w:rsidP="00B1594B">
            <w:pPr>
              <w:rPr>
                <w:sz w:val="21"/>
                <w:szCs w:val="21"/>
              </w:rPr>
            </w:pPr>
            <w:hyperlink r:id="rId39" w:history="1">
              <w:r w:rsidRPr="00986591">
                <w:rPr>
                  <w:rStyle w:val="Hyperlink"/>
                  <w:sz w:val="21"/>
                  <w:szCs w:val="21"/>
                </w:rPr>
                <w:t>44‐7311</w:t>
              </w:r>
            </w:hyperlink>
          </w:p>
          <w:p w14:paraId="3B5B5FBC" w14:textId="77777777" w:rsidR="00B1594B" w:rsidRDefault="00B1594B" w:rsidP="00B1594B">
            <w:pPr>
              <w:rPr>
                <w:sz w:val="21"/>
                <w:szCs w:val="21"/>
              </w:rPr>
            </w:pPr>
          </w:p>
          <w:p w14:paraId="5568B651" w14:textId="3728965A" w:rsidR="00B1594B" w:rsidRPr="007452FA" w:rsidRDefault="00B1594B" w:rsidP="00B1594B">
            <w:pPr>
              <w:rPr>
                <w:sz w:val="21"/>
                <w:szCs w:val="21"/>
              </w:rPr>
            </w:pPr>
            <w:hyperlink r:id="rId40" w:history="1">
              <w:r w:rsidRPr="00D1470C">
                <w:rPr>
                  <w:rStyle w:val="Hyperlink"/>
                  <w:sz w:val="21"/>
                  <w:szCs w:val="21"/>
                </w:rPr>
                <w:t>45 CFR §147.136</w:t>
              </w:r>
            </w:hyperlink>
            <w:r w:rsidRPr="00CE507B">
              <w:rPr>
                <w:sz w:val="21"/>
                <w:szCs w:val="21"/>
              </w:rPr>
              <w:t>)</w:t>
            </w:r>
          </w:p>
        </w:tc>
        <w:tc>
          <w:tcPr>
            <w:tcW w:w="3700" w:type="dxa"/>
          </w:tcPr>
          <w:p w14:paraId="7F87EF74" w14:textId="77777777" w:rsidR="00B1594B" w:rsidRDefault="00B1594B" w:rsidP="00B1594B">
            <w:pPr>
              <w:rPr>
                <w:rFonts w:cstheme="minorHAnsi"/>
                <w:sz w:val="21"/>
                <w:szCs w:val="21"/>
              </w:rPr>
            </w:pPr>
            <w:r w:rsidRPr="00CE507B">
              <w:rPr>
                <w:rFonts w:cstheme="minorHAnsi"/>
                <w:sz w:val="21"/>
                <w:szCs w:val="21"/>
              </w:rPr>
              <w:t>External Review is not available for Dental plans.</w:t>
            </w:r>
          </w:p>
          <w:p w14:paraId="1CFA32B9" w14:textId="77777777" w:rsidR="00B1594B" w:rsidRPr="00CE507B" w:rsidRDefault="00B1594B" w:rsidP="00B1594B">
            <w:pPr>
              <w:rPr>
                <w:sz w:val="21"/>
                <w:szCs w:val="21"/>
              </w:rPr>
            </w:pPr>
            <w:r>
              <w:rPr>
                <w:sz w:val="21"/>
                <w:szCs w:val="21"/>
              </w:rPr>
              <w:t xml:space="preserve">• </w:t>
            </w:r>
            <w:r w:rsidRPr="00CE507B">
              <w:rPr>
                <w:sz w:val="21"/>
                <w:szCs w:val="21"/>
              </w:rPr>
              <w:t>A Covered Person or their representative has the right to appeal.</w:t>
            </w:r>
          </w:p>
          <w:p w14:paraId="4578A72B" w14:textId="77777777" w:rsidR="00B1594B" w:rsidRPr="00CE507B" w:rsidRDefault="00B1594B" w:rsidP="00B1594B">
            <w:pPr>
              <w:rPr>
                <w:sz w:val="21"/>
                <w:szCs w:val="21"/>
              </w:rPr>
            </w:pPr>
            <w:r>
              <w:rPr>
                <w:sz w:val="21"/>
                <w:szCs w:val="21"/>
              </w:rPr>
              <w:t xml:space="preserve">• </w:t>
            </w:r>
            <w:r w:rsidRPr="00CE507B">
              <w:rPr>
                <w:sz w:val="21"/>
                <w:szCs w:val="21"/>
              </w:rPr>
              <w:t xml:space="preserve">A Covered Person or their representative may review the claim file and submit </w:t>
            </w:r>
            <w:r>
              <w:rPr>
                <w:sz w:val="21"/>
                <w:szCs w:val="21"/>
              </w:rPr>
              <w:t>e</w:t>
            </w:r>
            <w:r w:rsidRPr="00CE507B">
              <w:rPr>
                <w:sz w:val="21"/>
                <w:szCs w:val="21"/>
              </w:rPr>
              <w:t>vidence as part of the internal appeals process.</w:t>
            </w:r>
          </w:p>
          <w:p w14:paraId="40B1ECCB" w14:textId="77777777" w:rsidR="00B1594B" w:rsidRPr="00CE507B" w:rsidRDefault="00B1594B" w:rsidP="00B1594B">
            <w:pPr>
              <w:rPr>
                <w:sz w:val="21"/>
                <w:szCs w:val="21"/>
              </w:rPr>
            </w:pPr>
            <w:r>
              <w:rPr>
                <w:sz w:val="21"/>
                <w:szCs w:val="21"/>
              </w:rPr>
              <w:t xml:space="preserve">• </w:t>
            </w:r>
            <w:r w:rsidRPr="00CE507B">
              <w:rPr>
                <w:sz w:val="21"/>
                <w:szCs w:val="21"/>
              </w:rPr>
              <w:t>A Covered Person has 180 days to file an appeal.</w:t>
            </w:r>
          </w:p>
          <w:p w14:paraId="04D60F3A" w14:textId="77777777" w:rsidR="00B1594B" w:rsidRPr="00CE507B" w:rsidRDefault="00B1594B" w:rsidP="00B1594B">
            <w:pPr>
              <w:rPr>
                <w:sz w:val="21"/>
                <w:szCs w:val="21"/>
              </w:rPr>
            </w:pPr>
            <w:r>
              <w:rPr>
                <w:sz w:val="21"/>
                <w:szCs w:val="21"/>
              </w:rPr>
              <w:t xml:space="preserve">• </w:t>
            </w:r>
            <w:r w:rsidRPr="00CE507B">
              <w:rPr>
                <w:sz w:val="21"/>
                <w:szCs w:val="21"/>
              </w:rPr>
              <w:t>The determination must be made in writing within 15 working days after receipt of the claimant’s appeal.</w:t>
            </w:r>
          </w:p>
          <w:p w14:paraId="2D2725D5" w14:textId="2312D1A1" w:rsidR="00B1594B" w:rsidRDefault="00B1594B" w:rsidP="00B1594B">
            <w:pPr>
              <w:pStyle w:val="ListParagraph"/>
              <w:autoSpaceDE w:val="0"/>
              <w:autoSpaceDN w:val="0"/>
              <w:adjustRightInd w:val="0"/>
              <w:ind w:left="0"/>
              <w:rPr>
                <w:sz w:val="21"/>
                <w:szCs w:val="21"/>
              </w:rPr>
            </w:pPr>
            <w:r>
              <w:rPr>
                <w:sz w:val="21"/>
                <w:szCs w:val="21"/>
              </w:rPr>
              <w:t xml:space="preserve">• </w:t>
            </w:r>
            <w:r w:rsidRPr="00CE507B">
              <w:rPr>
                <w:sz w:val="21"/>
                <w:szCs w:val="21"/>
              </w:rPr>
              <w:t>Urgent or expedited reviews require a decision within 72 hours after the review is commenced.</w:t>
            </w:r>
          </w:p>
        </w:tc>
        <w:tc>
          <w:tcPr>
            <w:tcW w:w="1231" w:type="dxa"/>
          </w:tcPr>
          <w:p w14:paraId="51E31F24" w14:textId="77777777" w:rsidR="00B1594B" w:rsidRPr="00A0019E" w:rsidRDefault="00B1594B" w:rsidP="00B1594B">
            <w:pPr>
              <w:rPr>
                <w:sz w:val="21"/>
                <w:szCs w:val="21"/>
              </w:rPr>
            </w:pPr>
          </w:p>
        </w:tc>
      </w:tr>
      <w:tr w:rsidR="00B1594B" w:rsidRPr="00A0019E" w14:paraId="4CDAFE72" w14:textId="77777777" w:rsidTr="006A173A">
        <w:tc>
          <w:tcPr>
            <w:tcW w:w="1149" w:type="dxa"/>
          </w:tcPr>
          <w:p w14:paraId="6E0852F5" w14:textId="34441073" w:rsidR="00B1594B" w:rsidRPr="00BC20A2" w:rsidRDefault="00B1594B" w:rsidP="00B1594B">
            <w:pPr>
              <w:rPr>
                <w:sz w:val="21"/>
                <w:szCs w:val="21"/>
              </w:rPr>
            </w:pPr>
            <w:r w:rsidRPr="00BC20A2">
              <w:rPr>
                <w:sz w:val="21"/>
                <w:szCs w:val="21"/>
              </w:rPr>
              <w:sym w:font="Wingdings" w:char="F06F"/>
            </w:r>
          </w:p>
        </w:tc>
        <w:tc>
          <w:tcPr>
            <w:tcW w:w="1533" w:type="dxa"/>
          </w:tcPr>
          <w:p w14:paraId="3237D0F0" w14:textId="77777777" w:rsidR="00B1594B" w:rsidRPr="00E151EC" w:rsidRDefault="00B1594B" w:rsidP="00B1594B">
            <w:pPr>
              <w:rPr>
                <w:sz w:val="21"/>
                <w:szCs w:val="21"/>
              </w:rPr>
            </w:pPr>
            <w:r w:rsidRPr="00E151EC">
              <w:rPr>
                <w:sz w:val="21"/>
                <w:szCs w:val="21"/>
              </w:rPr>
              <w:t>Claims Procedures:</w:t>
            </w:r>
          </w:p>
          <w:p w14:paraId="50636F26" w14:textId="77777777" w:rsidR="00B1594B" w:rsidRPr="00CE507B" w:rsidRDefault="00B1594B" w:rsidP="00B1594B">
            <w:pPr>
              <w:rPr>
                <w:sz w:val="21"/>
                <w:szCs w:val="21"/>
              </w:rPr>
            </w:pPr>
          </w:p>
        </w:tc>
        <w:tc>
          <w:tcPr>
            <w:tcW w:w="1737" w:type="dxa"/>
          </w:tcPr>
          <w:p w14:paraId="225753C4" w14:textId="77777777" w:rsidR="00B1594B" w:rsidRPr="00E151EC" w:rsidRDefault="00B1594B" w:rsidP="00B1594B">
            <w:pPr>
              <w:rPr>
                <w:sz w:val="21"/>
                <w:szCs w:val="21"/>
              </w:rPr>
            </w:pPr>
            <w:r w:rsidRPr="00E151EC">
              <w:rPr>
                <w:sz w:val="21"/>
                <w:szCs w:val="21"/>
              </w:rPr>
              <w:t>Claims</w:t>
            </w:r>
          </w:p>
          <w:p w14:paraId="0B35521C" w14:textId="77777777" w:rsidR="00B1594B" w:rsidRPr="00E151EC" w:rsidRDefault="00B1594B" w:rsidP="00B1594B">
            <w:pPr>
              <w:rPr>
                <w:sz w:val="21"/>
                <w:szCs w:val="21"/>
              </w:rPr>
            </w:pPr>
            <w:r w:rsidRPr="00E151EC">
              <w:rPr>
                <w:sz w:val="21"/>
                <w:szCs w:val="21"/>
              </w:rPr>
              <w:t>Procedures</w:t>
            </w:r>
          </w:p>
          <w:p w14:paraId="179BAFBA" w14:textId="6992A886" w:rsidR="00B1594B" w:rsidRPr="00D1470C" w:rsidRDefault="00B1594B" w:rsidP="00B1594B">
            <w:pPr>
              <w:rPr>
                <w:rStyle w:val="Hyperlink"/>
                <w:sz w:val="21"/>
                <w:szCs w:val="21"/>
              </w:rPr>
            </w:pPr>
            <w:r w:rsidRPr="00E151EC">
              <w:rPr>
                <w:sz w:val="21"/>
                <w:szCs w:val="21"/>
              </w:rPr>
              <w:t xml:space="preserve">Required: </w:t>
            </w:r>
            <w:r w:rsidR="00D1470C">
              <w:rPr>
                <w:sz w:val="21"/>
                <w:szCs w:val="21"/>
              </w:rPr>
              <w:fldChar w:fldCharType="begin"/>
            </w:r>
            <w:r w:rsidR="00D1470C">
              <w:rPr>
                <w:sz w:val="21"/>
                <w:szCs w:val="21"/>
              </w:rPr>
              <w:instrText xml:space="preserve"> HYPERLINK "https://nebraskalegislature.gov/laws/statutes.php?statute=44-710.03&amp;print=true" </w:instrText>
            </w:r>
            <w:r w:rsidR="00D1470C">
              <w:rPr>
                <w:sz w:val="21"/>
                <w:szCs w:val="21"/>
              </w:rPr>
            </w:r>
            <w:r w:rsidR="00D1470C">
              <w:rPr>
                <w:sz w:val="21"/>
                <w:szCs w:val="21"/>
              </w:rPr>
              <w:fldChar w:fldCharType="separate"/>
            </w:r>
            <w:r w:rsidRPr="00D1470C">
              <w:rPr>
                <w:rStyle w:val="Hyperlink"/>
                <w:sz w:val="21"/>
                <w:szCs w:val="21"/>
              </w:rPr>
              <w:t>§44‐</w:t>
            </w:r>
          </w:p>
          <w:p w14:paraId="4AB124D9" w14:textId="617D3EFD" w:rsidR="00B1594B" w:rsidRPr="00E151EC" w:rsidRDefault="00B1594B" w:rsidP="00B1594B">
            <w:pPr>
              <w:rPr>
                <w:sz w:val="21"/>
                <w:szCs w:val="21"/>
              </w:rPr>
            </w:pPr>
            <w:r w:rsidRPr="00D1470C">
              <w:rPr>
                <w:rStyle w:val="Hyperlink"/>
                <w:sz w:val="21"/>
                <w:szCs w:val="21"/>
              </w:rPr>
              <w:t>710.03</w:t>
            </w:r>
            <w:r w:rsidR="00D1470C">
              <w:rPr>
                <w:sz w:val="21"/>
                <w:szCs w:val="21"/>
              </w:rPr>
              <w:fldChar w:fldCharType="end"/>
            </w:r>
          </w:p>
          <w:p w14:paraId="08DF6E1B" w14:textId="652BB64A" w:rsidR="00B1594B" w:rsidRPr="00D1470C" w:rsidRDefault="00D1470C" w:rsidP="00B1594B">
            <w:pPr>
              <w:rPr>
                <w:rStyle w:val="Hyperlink"/>
                <w:sz w:val="21"/>
                <w:szCs w:val="21"/>
              </w:rPr>
            </w:pPr>
            <w:r>
              <w:rPr>
                <w:sz w:val="21"/>
                <w:szCs w:val="21"/>
              </w:rPr>
              <w:fldChar w:fldCharType="begin"/>
            </w:r>
            <w:r>
              <w:rPr>
                <w:sz w:val="21"/>
                <w:szCs w:val="21"/>
              </w:rPr>
              <w:instrText xml:space="preserve"> HYPERLINK "chrome-extension://efaidnbmnnnibpcajpcglclefindmkaj/viewer.html?pdfurl=https%3A%2F%2Fwww.nebraska.gov%2Frules-and-regs%2Fregsearch%2FRules%2FInsurance_Dept_of%2FTitle-210%2FChapter-61.pdf&amp;clen=47387&amp;chunk=true" </w:instrText>
            </w:r>
            <w:r>
              <w:rPr>
                <w:sz w:val="21"/>
                <w:szCs w:val="21"/>
              </w:rPr>
            </w:r>
            <w:r>
              <w:rPr>
                <w:sz w:val="21"/>
                <w:szCs w:val="21"/>
              </w:rPr>
              <w:fldChar w:fldCharType="separate"/>
            </w:r>
            <w:r w:rsidR="00B1594B" w:rsidRPr="00D1470C">
              <w:rPr>
                <w:rStyle w:val="Hyperlink"/>
                <w:sz w:val="21"/>
                <w:szCs w:val="21"/>
              </w:rPr>
              <w:t>Chapter 61 §006,</w:t>
            </w:r>
          </w:p>
          <w:p w14:paraId="7E8FAA0B" w14:textId="13DC856D" w:rsidR="00B1594B" w:rsidRDefault="00B1594B" w:rsidP="00B1594B">
            <w:pPr>
              <w:rPr>
                <w:sz w:val="21"/>
                <w:szCs w:val="21"/>
              </w:rPr>
            </w:pPr>
            <w:r w:rsidRPr="00D1470C">
              <w:rPr>
                <w:rStyle w:val="Hyperlink"/>
                <w:sz w:val="21"/>
                <w:szCs w:val="21"/>
              </w:rPr>
              <w:t>008.</w:t>
            </w:r>
            <w:r w:rsidR="00D1470C">
              <w:rPr>
                <w:sz w:val="21"/>
                <w:szCs w:val="21"/>
              </w:rPr>
              <w:fldChar w:fldCharType="end"/>
            </w:r>
            <w:r>
              <w:rPr>
                <w:sz w:val="21"/>
                <w:szCs w:val="21"/>
              </w:rPr>
              <w:t xml:space="preserve"> </w:t>
            </w:r>
          </w:p>
          <w:p w14:paraId="687B5697" w14:textId="77777777" w:rsidR="00B1594B" w:rsidRDefault="00B1594B" w:rsidP="00B1594B">
            <w:pPr>
              <w:rPr>
                <w:sz w:val="21"/>
                <w:szCs w:val="21"/>
              </w:rPr>
            </w:pPr>
          </w:p>
          <w:p w14:paraId="11ABDF3F" w14:textId="77777777" w:rsidR="00B1594B" w:rsidRPr="00CE507B" w:rsidRDefault="00B1594B" w:rsidP="00B1594B">
            <w:pPr>
              <w:rPr>
                <w:sz w:val="21"/>
                <w:szCs w:val="21"/>
              </w:rPr>
            </w:pPr>
          </w:p>
        </w:tc>
        <w:tc>
          <w:tcPr>
            <w:tcW w:w="3700" w:type="dxa"/>
          </w:tcPr>
          <w:p w14:paraId="5EB5BC97" w14:textId="77777777" w:rsidR="00B1594B" w:rsidRPr="00E151EC" w:rsidRDefault="00B1594B" w:rsidP="00B1594B">
            <w:pPr>
              <w:rPr>
                <w:sz w:val="21"/>
                <w:szCs w:val="21"/>
              </w:rPr>
            </w:pPr>
            <w:r>
              <w:rPr>
                <w:sz w:val="21"/>
                <w:szCs w:val="21"/>
              </w:rPr>
              <w:t xml:space="preserve">• </w:t>
            </w:r>
            <w:r w:rsidRPr="00E151EC">
              <w:rPr>
                <w:sz w:val="21"/>
                <w:szCs w:val="21"/>
              </w:rPr>
              <w:t>Acknowledge any claims communication within</w:t>
            </w:r>
            <w:r>
              <w:rPr>
                <w:sz w:val="21"/>
                <w:szCs w:val="21"/>
              </w:rPr>
              <w:t xml:space="preserve"> </w:t>
            </w:r>
            <w:r w:rsidRPr="00E151EC">
              <w:rPr>
                <w:sz w:val="21"/>
                <w:szCs w:val="21"/>
              </w:rPr>
              <w:t>15 days.</w:t>
            </w:r>
          </w:p>
          <w:p w14:paraId="7D10CF9C" w14:textId="77777777" w:rsidR="00B1594B" w:rsidRPr="00E151EC" w:rsidRDefault="00B1594B" w:rsidP="00B1594B">
            <w:pPr>
              <w:rPr>
                <w:sz w:val="21"/>
                <w:szCs w:val="21"/>
              </w:rPr>
            </w:pPr>
            <w:r>
              <w:rPr>
                <w:sz w:val="21"/>
                <w:szCs w:val="21"/>
              </w:rPr>
              <w:t xml:space="preserve">• </w:t>
            </w:r>
            <w:r w:rsidRPr="00E151EC">
              <w:rPr>
                <w:sz w:val="21"/>
                <w:szCs w:val="21"/>
              </w:rPr>
              <w:t>Determination for claim must be made within 15</w:t>
            </w:r>
            <w:r>
              <w:rPr>
                <w:sz w:val="21"/>
                <w:szCs w:val="21"/>
              </w:rPr>
              <w:t xml:space="preserve"> </w:t>
            </w:r>
            <w:r w:rsidRPr="00E151EC">
              <w:rPr>
                <w:sz w:val="21"/>
                <w:szCs w:val="21"/>
              </w:rPr>
              <w:t>days of receipt.</w:t>
            </w:r>
          </w:p>
          <w:p w14:paraId="08F97CF3" w14:textId="77777777" w:rsidR="00B1594B" w:rsidRPr="00E151EC" w:rsidRDefault="00B1594B" w:rsidP="00B1594B">
            <w:pPr>
              <w:rPr>
                <w:sz w:val="21"/>
                <w:szCs w:val="21"/>
              </w:rPr>
            </w:pPr>
            <w:r>
              <w:rPr>
                <w:sz w:val="21"/>
                <w:szCs w:val="21"/>
              </w:rPr>
              <w:t xml:space="preserve">• </w:t>
            </w:r>
            <w:r w:rsidRPr="00E151EC">
              <w:rPr>
                <w:sz w:val="21"/>
                <w:szCs w:val="21"/>
              </w:rPr>
              <w:t>Written notice of denial must be sent within 15</w:t>
            </w:r>
            <w:r>
              <w:rPr>
                <w:sz w:val="21"/>
                <w:szCs w:val="21"/>
              </w:rPr>
              <w:t xml:space="preserve"> </w:t>
            </w:r>
            <w:r w:rsidRPr="00E151EC">
              <w:rPr>
                <w:sz w:val="21"/>
                <w:szCs w:val="21"/>
              </w:rPr>
              <w:t>days of determination.</w:t>
            </w:r>
          </w:p>
          <w:p w14:paraId="663B31B2" w14:textId="77777777" w:rsidR="00B1594B" w:rsidRPr="00E151EC" w:rsidRDefault="00B1594B" w:rsidP="00B1594B">
            <w:pPr>
              <w:rPr>
                <w:sz w:val="21"/>
                <w:szCs w:val="21"/>
              </w:rPr>
            </w:pPr>
            <w:r>
              <w:rPr>
                <w:sz w:val="21"/>
                <w:szCs w:val="21"/>
              </w:rPr>
              <w:t xml:space="preserve">• </w:t>
            </w:r>
            <w:r w:rsidRPr="00E151EC">
              <w:rPr>
                <w:sz w:val="21"/>
                <w:szCs w:val="21"/>
              </w:rPr>
              <w:t>Extension up to 30 days allowed if necessary due</w:t>
            </w:r>
            <w:r>
              <w:rPr>
                <w:sz w:val="21"/>
                <w:szCs w:val="21"/>
              </w:rPr>
              <w:t xml:space="preserve"> </w:t>
            </w:r>
            <w:r w:rsidRPr="00E151EC">
              <w:rPr>
                <w:sz w:val="21"/>
                <w:szCs w:val="21"/>
              </w:rPr>
              <w:t>to matters beyond the control of the issuer.</w:t>
            </w:r>
          </w:p>
          <w:p w14:paraId="07EE5515" w14:textId="77777777" w:rsidR="00B1594B" w:rsidRDefault="00B1594B" w:rsidP="00B1594B">
            <w:pPr>
              <w:rPr>
                <w:sz w:val="21"/>
                <w:szCs w:val="21"/>
              </w:rPr>
            </w:pPr>
            <w:r w:rsidRPr="00E151EC">
              <w:rPr>
                <w:sz w:val="21"/>
                <w:szCs w:val="21"/>
              </w:rPr>
              <w:t>•</w:t>
            </w:r>
            <w:r>
              <w:rPr>
                <w:sz w:val="21"/>
                <w:szCs w:val="21"/>
              </w:rPr>
              <w:t xml:space="preserve"> </w:t>
            </w:r>
            <w:r w:rsidRPr="00E151EC">
              <w:rPr>
                <w:sz w:val="21"/>
                <w:szCs w:val="21"/>
              </w:rPr>
              <w:t>The claimant has at least 45 days from the receipt</w:t>
            </w:r>
            <w:r>
              <w:rPr>
                <w:sz w:val="21"/>
                <w:szCs w:val="21"/>
              </w:rPr>
              <w:t xml:space="preserve"> </w:t>
            </w:r>
            <w:r w:rsidRPr="00E151EC">
              <w:rPr>
                <w:sz w:val="21"/>
                <w:szCs w:val="21"/>
              </w:rPr>
              <w:t>of notice to provide the specified information.</w:t>
            </w:r>
          </w:p>
          <w:p w14:paraId="5D42AAD1" w14:textId="77777777" w:rsidR="00B1594B" w:rsidRPr="00E151EC" w:rsidRDefault="00B1594B" w:rsidP="00B1594B">
            <w:pPr>
              <w:rPr>
                <w:rFonts w:cstheme="minorHAnsi"/>
                <w:sz w:val="21"/>
                <w:szCs w:val="21"/>
              </w:rPr>
            </w:pPr>
            <w:r>
              <w:rPr>
                <w:rFonts w:cstheme="minorHAnsi"/>
                <w:sz w:val="21"/>
                <w:szCs w:val="21"/>
              </w:rPr>
              <w:t xml:space="preserve">• </w:t>
            </w:r>
            <w:r w:rsidRPr="00E151EC">
              <w:rPr>
                <w:rFonts w:cstheme="minorHAnsi"/>
                <w:sz w:val="21"/>
                <w:szCs w:val="21"/>
              </w:rPr>
              <w:t>The issuer must indicate the circumstances</w:t>
            </w:r>
            <w:r>
              <w:rPr>
                <w:rFonts w:cstheme="minorHAnsi"/>
                <w:sz w:val="21"/>
                <w:szCs w:val="21"/>
              </w:rPr>
              <w:t xml:space="preserve"> </w:t>
            </w:r>
            <w:r w:rsidRPr="00E151EC">
              <w:rPr>
                <w:rFonts w:cstheme="minorHAnsi"/>
                <w:sz w:val="21"/>
                <w:szCs w:val="21"/>
              </w:rPr>
              <w:t>requiring the extension and date by which the</w:t>
            </w:r>
            <w:r>
              <w:rPr>
                <w:rFonts w:cstheme="minorHAnsi"/>
                <w:sz w:val="21"/>
                <w:szCs w:val="21"/>
              </w:rPr>
              <w:t xml:space="preserve"> </w:t>
            </w:r>
            <w:r w:rsidRPr="00E151EC">
              <w:rPr>
                <w:rFonts w:cstheme="minorHAnsi"/>
                <w:sz w:val="21"/>
                <w:szCs w:val="21"/>
              </w:rPr>
              <w:t>issuer expects to render a decision.</w:t>
            </w:r>
          </w:p>
          <w:p w14:paraId="61A009DC" w14:textId="77777777" w:rsidR="00B1594B" w:rsidRPr="00E151EC" w:rsidRDefault="00B1594B" w:rsidP="00B1594B">
            <w:pPr>
              <w:rPr>
                <w:sz w:val="21"/>
                <w:szCs w:val="21"/>
              </w:rPr>
            </w:pPr>
            <w:r>
              <w:rPr>
                <w:sz w:val="21"/>
                <w:szCs w:val="21"/>
              </w:rPr>
              <w:t xml:space="preserve">• </w:t>
            </w:r>
            <w:r w:rsidRPr="00E151EC">
              <w:rPr>
                <w:sz w:val="21"/>
                <w:szCs w:val="21"/>
              </w:rPr>
              <w:t>Notice of ex</w:t>
            </w:r>
            <w:r>
              <w:rPr>
                <w:sz w:val="21"/>
                <w:szCs w:val="21"/>
              </w:rPr>
              <w:t>tension must be provided to the c</w:t>
            </w:r>
            <w:r w:rsidRPr="00E151EC">
              <w:rPr>
                <w:sz w:val="21"/>
                <w:szCs w:val="21"/>
              </w:rPr>
              <w:t xml:space="preserve">laimant prior to </w:t>
            </w:r>
            <w:r>
              <w:rPr>
                <w:sz w:val="21"/>
                <w:szCs w:val="21"/>
              </w:rPr>
              <w:t>e</w:t>
            </w:r>
            <w:r w:rsidRPr="00E151EC">
              <w:rPr>
                <w:sz w:val="21"/>
                <w:szCs w:val="21"/>
              </w:rPr>
              <w:t>xpiration of the initial 15</w:t>
            </w:r>
            <w:r>
              <w:rPr>
                <w:sz w:val="21"/>
                <w:szCs w:val="21"/>
              </w:rPr>
              <w:t>-</w:t>
            </w:r>
            <w:r w:rsidRPr="00E151EC">
              <w:rPr>
                <w:sz w:val="21"/>
                <w:szCs w:val="21"/>
              </w:rPr>
              <w:t>day</w:t>
            </w:r>
            <w:r>
              <w:rPr>
                <w:sz w:val="21"/>
                <w:szCs w:val="21"/>
              </w:rPr>
              <w:t xml:space="preserve"> </w:t>
            </w:r>
            <w:r w:rsidRPr="00E151EC">
              <w:rPr>
                <w:sz w:val="21"/>
                <w:szCs w:val="21"/>
              </w:rPr>
              <w:t>period.</w:t>
            </w:r>
          </w:p>
          <w:p w14:paraId="09A03095" w14:textId="53A73960" w:rsidR="00B1594B" w:rsidRPr="00CE507B" w:rsidRDefault="00B1594B" w:rsidP="00B1594B">
            <w:pPr>
              <w:rPr>
                <w:rFonts w:cstheme="minorHAnsi"/>
                <w:sz w:val="21"/>
                <w:szCs w:val="21"/>
              </w:rPr>
            </w:pPr>
            <w:r>
              <w:rPr>
                <w:rFonts w:cstheme="minorHAnsi"/>
                <w:sz w:val="21"/>
                <w:szCs w:val="21"/>
              </w:rPr>
              <w:lastRenderedPageBreak/>
              <w:t xml:space="preserve">• </w:t>
            </w:r>
            <w:r w:rsidRPr="00E151EC">
              <w:rPr>
                <w:rFonts w:cstheme="minorHAnsi"/>
                <w:sz w:val="21"/>
                <w:szCs w:val="21"/>
              </w:rPr>
              <w:t>If claimant fails to provide necessary</w:t>
            </w:r>
            <w:r>
              <w:rPr>
                <w:rFonts w:cstheme="minorHAnsi"/>
                <w:sz w:val="21"/>
                <w:szCs w:val="21"/>
              </w:rPr>
              <w:t xml:space="preserve"> </w:t>
            </w:r>
            <w:r w:rsidRPr="00E151EC">
              <w:rPr>
                <w:rFonts w:cstheme="minorHAnsi"/>
                <w:sz w:val="21"/>
                <w:szCs w:val="21"/>
              </w:rPr>
              <w:t>information, the issuer must provide notice,</w:t>
            </w:r>
            <w:r>
              <w:rPr>
                <w:rFonts w:cstheme="minorHAnsi"/>
                <w:sz w:val="21"/>
                <w:szCs w:val="21"/>
              </w:rPr>
              <w:t xml:space="preserve"> </w:t>
            </w:r>
            <w:r w:rsidRPr="00E151EC">
              <w:rPr>
                <w:rFonts w:cstheme="minorHAnsi"/>
                <w:sz w:val="21"/>
                <w:szCs w:val="21"/>
              </w:rPr>
              <w:t>which includes the specific information</w:t>
            </w:r>
            <w:r>
              <w:rPr>
                <w:rFonts w:cstheme="minorHAnsi"/>
                <w:sz w:val="21"/>
                <w:szCs w:val="21"/>
              </w:rPr>
              <w:t xml:space="preserve"> </w:t>
            </w:r>
            <w:r w:rsidRPr="00E151EC">
              <w:rPr>
                <w:rFonts w:cstheme="minorHAnsi"/>
                <w:sz w:val="21"/>
                <w:szCs w:val="21"/>
              </w:rPr>
              <w:t>needed to make a decision.</w:t>
            </w:r>
          </w:p>
        </w:tc>
        <w:tc>
          <w:tcPr>
            <w:tcW w:w="1231" w:type="dxa"/>
          </w:tcPr>
          <w:p w14:paraId="61747C8C" w14:textId="77777777" w:rsidR="00B1594B" w:rsidRPr="00A0019E" w:rsidRDefault="00B1594B" w:rsidP="00B1594B">
            <w:pPr>
              <w:rPr>
                <w:sz w:val="21"/>
                <w:szCs w:val="21"/>
              </w:rPr>
            </w:pPr>
          </w:p>
        </w:tc>
      </w:tr>
      <w:tr w:rsidR="00B1594B" w:rsidRPr="00A0019E" w14:paraId="4A69C190" w14:textId="77777777" w:rsidTr="006A173A">
        <w:tc>
          <w:tcPr>
            <w:tcW w:w="1149" w:type="dxa"/>
          </w:tcPr>
          <w:p w14:paraId="3D2E9564" w14:textId="5D8A4A34" w:rsidR="00B1594B" w:rsidRPr="00A0019E" w:rsidRDefault="00B1594B" w:rsidP="00B1594B">
            <w:pPr>
              <w:rPr>
                <w:sz w:val="21"/>
                <w:szCs w:val="21"/>
              </w:rPr>
            </w:pPr>
            <w:r w:rsidRPr="00A0019E">
              <w:rPr>
                <w:sz w:val="21"/>
                <w:szCs w:val="21"/>
              </w:rPr>
              <w:sym w:font="Wingdings" w:char="F06F"/>
            </w:r>
          </w:p>
        </w:tc>
        <w:tc>
          <w:tcPr>
            <w:tcW w:w="1533" w:type="dxa"/>
          </w:tcPr>
          <w:p w14:paraId="3F461819" w14:textId="2CE736D0" w:rsidR="00B1594B" w:rsidRPr="00A0019E" w:rsidRDefault="00B1594B" w:rsidP="00B1594B">
            <w:pPr>
              <w:rPr>
                <w:sz w:val="21"/>
                <w:szCs w:val="21"/>
              </w:rPr>
            </w:pPr>
            <w:r w:rsidRPr="00A0019E">
              <w:rPr>
                <w:sz w:val="21"/>
                <w:szCs w:val="21"/>
              </w:rPr>
              <w:t>Hold harmless</w:t>
            </w:r>
          </w:p>
        </w:tc>
        <w:tc>
          <w:tcPr>
            <w:tcW w:w="1737" w:type="dxa"/>
            <w:shd w:val="clear" w:color="auto" w:fill="FFFFFF" w:themeFill="background1"/>
          </w:tcPr>
          <w:p w14:paraId="128A0692" w14:textId="58AA22C2" w:rsidR="00B1594B" w:rsidRPr="00A0019E" w:rsidRDefault="00B1594B" w:rsidP="00B1594B">
            <w:pPr>
              <w:rPr>
                <w:sz w:val="21"/>
                <w:szCs w:val="21"/>
              </w:rPr>
            </w:pPr>
            <w:r w:rsidRPr="00A0019E">
              <w:rPr>
                <w:sz w:val="21"/>
                <w:szCs w:val="21"/>
              </w:rPr>
              <w:t xml:space="preserve">General Fairness Requirement. </w:t>
            </w:r>
          </w:p>
          <w:p w14:paraId="7F174E72" w14:textId="2BE58262" w:rsidR="00B1594B" w:rsidRPr="00A0019E" w:rsidRDefault="00B1594B" w:rsidP="00B1594B">
            <w:pPr>
              <w:rPr>
                <w:sz w:val="21"/>
                <w:szCs w:val="21"/>
              </w:rPr>
            </w:pPr>
            <w:hyperlink r:id="rId41" w:history="1">
              <w:r w:rsidRPr="00A0019E">
                <w:rPr>
                  <w:rStyle w:val="Hyperlink"/>
                  <w:rFonts w:cs="Arial"/>
                  <w:sz w:val="21"/>
                  <w:szCs w:val="21"/>
                </w:rPr>
                <w:t xml:space="preserve">§ </w:t>
              </w:r>
              <w:r w:rsidRPr="00A0019E">
                <w:rPr>
                  <w:rStyle w:val="Hyperlink"/>
                  <w:sz w:val="21"/>
                  <w:szCs w:val="21"/>
                </w:rPr>
                <w:t>44-511</w:t>
              </w:r>
            </w:hyperlink>
          </w:p>
        </w:tc>
        <w:tc>
          <w:tcPr>
            <w:tcW w:w="3700" w:type="dxa"/>
          </w:tcPr>
          <w:p w14:paraId="3C2963AD" w14:textId="77777777" w:rsidR="00B1594B" w:rsidRPr="00A0019E" w:rsidRDefault="00B1594B" w:rsidP="00B1594B">
            <w:pPr>
              <w:rPr>
                <w:rFonts w:eastAsia="Times New Roman" w:cstheme="minorHAnsi"/>
                <w:sz w:val="21"/>
                <w:szCs w:val="21"/>
              </w:rPr>
            </w:pPr>
            <w:r w:rsidRPr="00A0019E">
              <w:rPr>
                <w:rFonts w:eastAsia="Times New Roman" w:cstheme="minorHAnsi"/>
                <w:sz w:val="21"/>
                <w:szCs w:val="21"/>
              </w:rPr>
              <w:t>Remove any “hold harmless” language from the application or policy when:</w:t>
            </w:r>
          </w:p>
          <w:p w14:paraId="0AF6FA16" w14:textId="15635C95" w:rsidR="00B1594B" w:rsidRPr="00A0019E" w:rsidRDefault="00B1594B" w:rsidP="00B1594B">
            <w:pPr>
              <w:rPr>
                <w:rFonts w:cstheme="minorHAnsi"/>
                <w:sz w:val="21"/>
                <w:szCs w:val="21"/>
              </w:rPr>
            </w:pPr>
            <w:r w:rsidRPr="00A0019E">
              <w:rPr>
                <w:rFonts w:eastAsia="Times New Roman" w:cstheme="minorHAnsi"/>
                <w:sz w:val="21"/>
                <w:szCs w:val="21"/>
              </w:rPr>
              <w:t xml:space="preserve">Form language states that the company or producers are held harmless for any losses or liabilities. We will object to hold harmless language </w:t>
            </w:r>
            <w:r w:rsidRPr="00A0019E">
              <w:rPr>
                <w:rFonts w:eastAsia="Times New Roman" w:cstheme="minorHAnsi"/>
                <w:sz w:val="21"/>
                <w:szCs w:val="21"/>
                <w:u w:val="single"/>
              </w:rPr>
              <w:t>if the insured person could be harmed in any way</w:t>
            </w:r>
            <w:r w:rsidRPr="00A0019E">
              <w:rPr>
                <w:rFonts w:eastAsia="Times New Roman" w:cstheme="minorHAnsi"/>
                <w:sz w:val="21"/>
                <w:szCs w:val="21"/>
              </w:rPr>
              <w:t xml:space="preserve">. </w:t>
            </w:r>
            <w:r w:rsidRPr="00A0019E">
              <w:rPr>
                <w:rFonts w:eastAsia="Times New Roman" w:cstheme="minorHAnsi"/>
                <w:color w:val="000000"/>
                <w:sz w:val="21"/>
                <w:szCs w:val="21"/>
                <w:u w:val="single"/>
              </w:rPr>
              <w:t>The company is responsible for its officers, employees and agents and cannot waive its liability</w:t>
            </w:r>
            <w:r w:rsidRPr="00A0019E">
              <w:rPr>
                <w:rFonts w:eastAsia="Times New Roman" w:cstheme="minorHAnsi"/>
                <w:color w:val="000000"/>
                <w:sz w:val="21"/>
                <w:szCs w:val="21"/>
              </w:rPr>
              <w:t>. There must be a means of recourse to provide a safety net for the consumer.</w:t>
            </w:r>
          </w:p>
        </w:tc>
        <w:tc>
          <w:tcPr>
            <w:tcW w:w="1231" w:type="dxa"/>
          </w:tcPr>
          <w:p w14:paraId="3FE4DFC8" w14:textId="77777777" w:rsidR="00B1594B" w:rsidRPr="00A0019E" w:rsidRDefault="00B1594B" w:rsidP="00B1594B">
            <w:pPr>
              <w:rPr>
                <w:sz w:val="21"/>
                <w:szCs w:val="21"/>
              </w:rPr>
            </w:pPr>
          </w:p>
        </w:tc>
      </w:tr>
      <w:tr w:rsidR="00B1594B" w:rsidRPr="00A0019E" w14:paraId="21F0F338" w14:textId="77777777" w:rsidTr="006A173A">
        <w:tc>
          <w:tcPr>
            <w:tcW w:w="1149" w:type="dxa"/>
          </w:tcPr>
          <w:p w14:paraId="2D7F8A31" w14:textId="3EA864A2" w:rsidR="00B1594B" w:rsidRPr="00A0019E" w:rsidRDefault="00B1594B" w:rsidP="00B1594B">
            <w:pPr>
              <w:rPr>
                <w:sz w:val="21"/>
                <w:szCs w:val="21"/>
              </w:rPr>
            </w:pPr>
            <w:r w:rsidRPr="00A0019E">
              <w:rPr>
                <w:sz w:val="21"/>
                <w:szCs w:val="21"/>
              </w:rPr>
              <w:sym w:font="Wingdings" w:char="F06F"/>
            </w:r>
          </w:p>
        </w:tc>
        <w:tc>
          <w:tcPr>
            <w:tcW w:w="1533" w:type="dxa"/>
          </w:tcPr>
          <w:p w14:paraId="0770ED79" w14:textId="3F25F046" w:rsidR="00B1594B" w:rsidRPr="00A0019E" w:rsidRDefault="00B1594B" w:rsidP="00B1594B">
            <w:pPr>
              <w:rPr>
                <w:sz w:val="21"/>
                <w:szCs w:val="21"/>
              </w:rPr>
            </w:pPr>
            <w:r w:rsidRPr="00A0019E">
              <w:rPr>
                <w:sz w:val="21"/>
                <w:szCs w:val="21"/>
              </w:rPr>
              <w:t>No arbitration</w:t>
            </w:r>
          </w:p>
        </w:tc>
        <w:tc>
          <w:tcPr>
            <w:tcW w:w="1737" w:type="dxa"/>
          </w:tcPr>
          <w:p w14:paraId="1252DF73" w14:textId="56965E70" w:rsidR="00B1594B" w:rsidRPr="00A0019E" w:rsidRDefault="00B1594B" w:rsidP="00B1594B">
            <w:pPr>
              <w:rPr>
                <w:rFonts w:cstheme="minorHAnsi"/>
                <w:sz w:val="21"/>
                <w:szCs w:val="21"/>
              </w:rPr>
            </w:pPr>
            <w:hyperlink r:id="rId42" w:history="1">
              <w:r w:rsidRPr="00A0019E">
                <w:rPr>
                  <w:rStyle w:val="Hyperlink"/>
                  <w:rFonts w:cstheme="minorHAnsi"/>
                  <w:sz w:val="21"/>
                  <w:szCs w:val="21"/>
                </w:rPr>
                <w:t>§ 25-2602.01</w:t>
              </w:r>
            </w:hyperlink>
          </w:p>
        </w:tc>
        <w:tc>
          <w:tcPr>
            <w:tcW w:w="3700" w:type="dxa"/>
          </w:tcPr>
          <w:p w14:paraId="105303DD" w14:textId="77777777" w:rsidR="00B1594B" w:rsidRPr="00A0019E" w:rsidRDefault="00B1594B" w:rsidP="00B1594B">
            <w:pPr>
              <w:rPr>
                <w:sz w:val="21"/>
                <w:szCs w:val="21"/>
              </w:rPr>
            </w:pPr>
            <w:r w:rsidRPr="00A0019E">
              <w:rPr>
                <w:sz w:val="21"/>
                <w:szCs w:val="21"/>
              </w:rPr>
              <w:t>Nebraska does not allow arbitration in any insurance contracts.</w:t>
            </w:r>
          </w:p>
        </w:tc>
        <w:tc>
          <w:tcPr>
            <w:tcW w:w="1231" w:type="dxa"/>
          </w:tcPr>
          <w:p w14:paraId="5BC7FAE4" w14:textId="77777777" w:rsidR="00B1594B" w:rsidRPr="00A0019E" w:rsidRDefault="00B1594B" w:rsidP="00B1594B">
            <w:pPr>
              <w:rPr>
                <w:sz w:val="21"/>
                <w:szCs w:val="21"/>
              </w:rPr>
            </w:pPr>
          </w:p>
        </w:tc>
      </w:tr>
      <w:tr w:rsidR="00B1594B" w:rsidRPr="00A0019E" w14:paraId="40D6DA23" w14:textId="77777777" w:rsidTr="006A173A">
        <w:tc>
          <w:tcPr>
            <w:tcW w:w="1149" w:type="dxa"/>
          </w:tcPr>
          <w:p w14:paraId="45311BFA" w14:textId="14D94B49" w:rsidR="00B1594B" w:rsidRPr="00A0019E" w:rsidRDefault="00B1594B" w:rsidP="00B1594B">
            <w:pPr>
              <w:rPr>
                <w:sz w:val="21"/>
                <w:szCs w:val="21"/>
              </w:rPr>
            </w:pPr>
            <w:r w:rsidRPr="00A0019E">
              <w:rPr>
                <w:sz w:val="21"/>
                <w:szCs w:val="21"/>
              </w:rPr>
              <w:sym w:font="Wingdings" w:char="F06F"/>
            </w:r>
          </w:p>
        </w:tc>
        <w:tc>
          <w:tcPr>
            <w:tcW w:w="1533" w:type="dxa"/>
          </w:tcPr>
          <w:p w14:paraId="080B2C8D" w14:textId="29D22044" w:rsidR="00B1594B" w:rsidRPr="00A0019E" w:rsidRDefault="00B1594B" w:rsidP="00B1594B">
            <w:pPr>
              <w:rPr>
                <w:sz w:val="21"/>
                <w:szCs w:val="21"/>
              </w:rPr>
            </w:pPr>
            <w:r w:rsidRPr="00CA1B22">
              <w:rPr>
                <w:sz w:val="21"/>
                <w:szCs w:val="21"/>
              </w:rPr>
              <w:t>Subrogation</w:t>
            </w:r>
          </w:p>
        </w:tc>
        <w:tc>
          <w:tcPr>
            <w:tcW w:w="1737" w:type="dxa"/>
          </w:tcPr>
          <w:p w14:paraId="2FB8D1D3" w14:textId="3109A223" w:rsidR="00B1594B" w:rsidRDefault="00B1594B" w:rsidP="00B1594B">
            <w:hyperlink r:id="rId43" w:history="1">
              <w:r w:rsidRPr="003C3313">
                <w:rPr>
                  <w:rStyle w:val="Hyperlink"/>
                  <w:sz w:val="21"/>
                  <w:szCs w:val="21"/>
                </w:rPr>
                <w:t>BCBS, Inc. v. Dailey, 733,687 N.W.2</w:t>
              </w:r>
              <w:r w:rsidRPr="003C3313">
                <w:rPr>
                  <w:rStyle w:val="Hyperlink"/>
                  <w:sz w:val="21"/>
                  <w:szCs w:val="21"/>
                  <w:vertAlign w:val="superscript"/>
                </w:rPr>
                <w:t>nd</w:t>
              </w:r>
              <w:r w:rsidRPr="003C3313">
                <w:rPr>
                  <w:rStyle w:val="Hyperlink"/>
                  <w:sz w:val="21"/>
                  <w:szCs w:val="21"/>
                </w:rPr>
                <w:t xml:space="preserve"> 689 (2004</w:t>
              </w:r>
            </w:hyperlink>
            <w:r w:rsidRPr="00CB0EFE">
              <w:rPr>
                <w:rStyle w:val="Hyperlink"/>
                <w:color w:val="auto"/>
                <w:sz w:val="21"/>
                <w:szCs w:val="21"/>
                <w:u w:val="none"/>
              </w:rPr>
              <w:t>)</w:t>
            </w:r>
          </w:p>
        </w:tc>
        <w:tc>
          <w:tcPr>
            <w:tcW w:w="3700" w:type="dxa"/>
          </w:tcPr>
          <w:p w14:paraId="605652C2" w14:textId="14661FBB" w:rsidR="00B1594B" w:rsidRPr="00A0019E" w:rsidRDefault="00B1594B" w:rsidP="00B1594B">
            <w:pPr>
              <w:rPr>
                <w:sz w:val="21"/>
                <w:szCs w:val="21"/>
              </w:rPr>
            </w:pPr>
            <w:r>
              <w:rPr>
                <w:sz w:val="21"/>
                <w:szCs w:val="21"/>
              </w:rPr>
              <w:t xml:space="preserve">The insured must be fully </w:t>
            </w:r>
            <w:r w:rsidRPr="00CA1B22">
              <w:rPr>
                <w:sz w:val="21"/>
                <w:szCs w:val="21"/>
              </w:rPr>
              <w:t>compensated before the insurer may subrogate against its insured.</w:t>
            </w:r>
          </w:p>
        </w:tc>
        <w:tc>
          <w:tcPr>
            <w:tcW w:w="1231" w:type="dxa"/>
          </w:tcPr>
          <w:p w14:paraId="6AB1C4C6" w14:textId="77777777" w:rsidR="00B1594B" w:rsidRPr="00A0019E" w:rsidRDefault="00B1594B" w:rsidP="00B1594B">
            <w:pPr>
              <w:rPr>
                <w:sz w:val="21"/>
                <w:szCs w:val="21"/>
              </w:rPr>
            </w:pPr>
          </w:p>
        </w:tc>
      </w:tr>
      <w:tr w:rsidR="00B1594B" w:rsidRPr="00A0019E" w14:paraId="11109017" w14:textId="77777777" w:rsidTr="006A173A">
        <w:tc>
          <w:tcPr>
            <w:tcW w:w="1149" w:type="dxa"/>
          </w:tcPr>
          <w:p w14:paraId="4808D4C9" w14:textId="1B5FEAF2" w:rsidR="00B1594B" w:rsidRPr="00A0019E" w:rsidRDefault="00B1594B" w:rsidP="00B1594B">
            <w:pPr>
              <w:rPr>
                <w:rFonts w:cstheme="minorHAnsi"/>
                <w:sz w:val="21"/>
                <w:szCs w:val="21"/>
              </w:rPr>
            </w:pPr>
            <w:r w:rsidRPr="00A0019E">
              <w:rPr>
                <w:sz w:val="21"/>
                <w:szCs w:val="21"/>
              </w:rPr>
              <w:sym w:font="Wingdings" w:char="F06F"/>
            </w:r>
          </w:p>
        </w:tc>
        <w:tc>
          <w:tcPr>
            <w:tcW w:w="1533" w:type="dxa"/>
          </w:tcPr>
          <w:p w14:paraId="6F20D611" w14:textId="49C4F87E" w:rsidR="00B1594B" w:rsidRPr="00A0019E" w:rsidRDefault="00B1594B" w:rsidP="00B1594B">
            <w:pPr>
              <w:rPr>
                <w:rFonts w:cstheme="minorHAnsi"/>
                <w:sz w:val="21"/>
                <w:szCs w:val="21"/>
              </w:rPr>
            </w:pPr>
            <w:r>
              <w:rPr>
                <w:sz w:val="21"/>
                <w:szCs w:val="21"/>
              </w:rPr>
              <w:t>Exclusion for incarceration</w:t>
            </w:r>
          </w:p>
        </w:tc>
        <w:tc>
          <w:tcPr>
            <w:tcW w:w="1737" w:type="dxa"/>
          </w:tcPr>
          <w:p w14:paraId="59C13A6B" w14:textId="247DC48E" w:rsidR="00B1594B" w:rsidRPr="00A0019E" w:rsidRDefault="00B1594B" w:rsidP="00B1594B">
            <w:pPr>
              <w:rPr>
                <w:rFonts w:cstheme="minorHAnsi"/>
                <w:sz w:val="21"/>
                <w:szCs w:val="21"/>
              </w:rPr>
            </w:pPr>
            <w:r w:rsidRPr="00FC4E50">
              <w:rPr>
                <w:rStyle w:val="Hyperlink"/>
                <w:color w:val="auto"/>
                <w:sz w:val="21"/>
                <w:szCs w:val="21"/>
                <w:u w:val="none"/>
              </w:rPr>
              <w:t>Nebraska Filing Requirement</w:t>
            </w:r>
          </w:p>
        </w:tc>
        <w:tc>
          <w:tcPr>
            <w:tcW w:w="3700" w:type="dxa"/>
          </w:tcPr>
          <w:p w14:paraId="64EAF89B" w14:textId="07EA39B5" w:rsidR="00B1594B" w:rsidRPr="00A0019E" w:rsidRDefault="00B1594B" w:rsidP="00B1594B">
            <w:pPr>
              <w:rPr>
                <w:sz w:val="21"/>
                <w:szCs w:val="21"/>
              </w:rPr>
            </w:pPr>
            <w:r>
              <w:rPr>
                <w:sz w:val="21"/>
                <w:szCs w:val="21"/>
              </w:rPr>
              <w:t xml:space="preserve">DOI allows exclusion for incarceration. </w:t>
            </w:r>
          </w:p>
        </w:tc>
        <w:tc>
          <w:tcPr>
            <w:tcW w:w="1231" w:type="dxa"/>
            <w:shd w:val="clear" w:color="auto" w:fill="FFFFFF" w:themeFill="background1"/>
          </w:tcPr>
          <w:p w14:paraId="25503511" w14:textId="77777777" w:rsidR="00B1594B" w:rsidRPr="00A0019E" w:rsidRDefault="00B1594B" w:rsidP="00B1594B">
            <w:pPr>
              <w:rPr>
                <w:sz w:val="21"/>
                <w:szCs w:val="21"/>
              </w:rPr>
            </w:pPr>
          </w:p>
        </w:tc>
      </w:tr>
      <w:tr w:rsidR="00B1594B" w:rsidRPr="00A0019E" w14:paraId="6C71CFE5" w14:textId="77777777" w:rsidTr="006A173A">
        <w:trPr>
          <w:trHeight w:val="683"/>
        </w:trPr>
        <w:tc>
          <w:tcPr>
            <w:tcW w:w="1149" w:type="dxa"/>
          </w:tcPr>
          <w:p w14:paraId="0B5E94E6" w14:textId="4ADD538E" w:rsidR="00B1594B" w:rsidRPr="00A0019E" w:rsidRDefault="00B1594B" w:rsidP="00B1594B">
            <w:pPr>
              <w:rPr>
                <w:sz w:val="21"/>
                <w:szCs w:val="21"/>
              </w:rPr>
            </w:pPr>
            <w:r w:rsidRPr="00A0019E">
              <w:rPr>
                <w:sz w:val="21"/>
                <w:szCs w:val="21"/>
              </w:rPr>
              <w:sym w:font="Wingdings" w:char="F06F"/>
            </w:r>
          </w:p>
        </w:tc>
        <w:tc>
          <w:tcPr>
            <w:tcW w:w="1533" w:type="dxa"/>
          </w:tcPr>
          <w:p w14:paraId="4682E4B1" w14:textId="27DB4AF9" w:rsidR="00B1594B" w:rsidRDefault="00B1594B" w:rsidP="00B1594B">
            <w:pPr>
              <w:rPr>
                <w:sz w:val="21"/>
                <w:szCs w:val="21"/>
              </w:rPr>
            </w:pPr>
            <w:r>
              <w:rPr>
                <w:sz w:val="21"/>
                <w:szCs w:val="21"/>
              </w:rPr>
              <w:t xml:space="preserve">Court Ordered </w:t>
            </w:r>
          </w:p>
        </w:tc>
        <w:tc>
          <w:tcPr>
            <w:tcW w:w="1737" w:type="dxa"/>
          </w:tcPr>
          <w:p w14:paraId="268C406C" w14:textId="22D80AE0" w:rsidR="00B1594B" w:rsidRDefault="00B1594B" w:rsidP="00B1594B">
            <w:r w:rsidRPr="00FC4E50">
              <w:rPr>
                <w:rStyle w:val="Hyperlink"/>
                <w:color w:val="auto"/>
                <w:sz w:val="21"/>
                <w:szCs w:val="21"/>
                <w:u w:val="none"/>
              </w:rPr>
              <w:t>Nebraska Filing Requirement</w:t>
            </w:r>
          </w:p>
        </w:tc>
        <w:tc>
          <w:tcPr>
            <w:tcW w:w="3700" w:type="dxa"/>
          </w:tcPr>
          <w:p w14:paraId="6D902987" w14:textId="5525F3BD" w:rsidR="00B1594B" w:rsidRPr="007B25F7" w:rsidRDefault="00B1594B" w:rsidP="00B1594B">
            <w:pPr>
              <w:rPr>
                <w:rFonts w:cstheme="minorHAnsi"/>
                <w:sz w:val="21"/>
                <w:szCs w:val="21"/>
              </w:rPr>
            </w:pPr>
            <w:r>
              <w:rPr>
                <w:sz w:val="21"/>
                <w:szCs w:val="21"/>
              </w:rPr>
              <w:t>Exclusion for court ordered services allowed but must include exception for medically necessary services.</w:t>
            </w:r>
          </w:p>
        </w:tc>
        <w:tc>
          <w:tcPr>
            <w:tcW w:w="1231" w:type="dxa"/>
            <w:shd w:val="clear" w:color="auto" w:fill="FFFFFF" w:themeFill="background1"/>
          </w:tcPr>
          <w:p w14:paraId="4E960605" w14:textId="77777777" w:rsidR="00B1594B" w:rsidRPr="00A0019E" w:rsidRDefault="00B1594B" w:rsidP="00B1594B">
            <w:pPr>
              <w:rPr>
                <w:sz w:val="21"/>
                <w:szCs w:val="21"/>
              </w:rPr>
            </w:pPr>
          </w:p>
        </w:tc>
      </w:tr>
      <w:tr w:rsidR="00B1594B" w:rsidRPr="00A0019E" w14:paraId="5F7549C2" w14:textId="77777777" w:rsidTr="006A173A">
        <w:trPr>
          <w:trHeight w:val="683"/>
        </w:trPr>
        <w:tc>
          <w:tcPr>
            <w:tcW w:w="1149" w:type="dxa"/>
          </w:tcPr>
          <w:p w14:paraId="4A6C0705" w14:textId="3FA049AE" w:rsidR="00B1594B" w:rsidRPr="00A0019E" w:rsidRDefault="00B1594B" w:rsidP="00B1594B">
            <w:pPr>
              <w:rPr>
                <w:sz w:val="21"/>
                <w:szCs w:val="21"/>
              </w:rPr>
            </w:pPr>
            <w:r w:rsidRPr="00A0019E">
              <w:rPr>
                <w:sz w:val="21"/>
                <w:szCs w:val="21"/>
              </w:rPr>
              <w:sym w:font="Wingdings" w:char="F06F"/>
            </w:r>
          </w:p>
        </w:tc>
        <w:tc>
          <w:tcPr>
            <w:tcW w:w="1533" w:type="dxa"/>
          </w:tcPr>
          <w:p w14:paraId="2D5625DB" w14:textId="26626CB8" w:rsidR="00B1594B" w:rsidRDefault="00B1594B" w:rsidP="00B1594B">
            <w:pPr>
              <w:rPr>
                <w:sz w:val="21"/>
                <w:szCs w:val="21"/>
              </w:rPr>
            </w:pPr>
            <w:r>
              <w:rPr>
                <w:sz w:val="21"/>
                <w:szCs w:val="21"/>
              </w:rPr>
              <w:t>Death of Insured – refund unearned premium</w:t>
            </w:r>
          </w:p>
        </w:tc>
        <w:tc>
          <w:tcPr>
            <w:tcW w:w="1737" w:type="dxa"/>
          </w:tcPr>
          <w:p w14:paraId="5CF710A2" w14:textId="073AC894" w:rsidR="00B1594B" w:rsidRDefault="00B1594B" w:rsidP="00B1594B">
            <w:pPr>
              <w:rPr>
                <w:sz w:val="21"/>
                <w:szCs w:val="21"/>
              </w:rPr>
            </w:pPr>
            <w:hyperlink r:id="rId44" w:history="1">
              <w:r w:rsidRPr="002F2ACB">
                <w:rPr>
                  <w:rStyle w:val="Hyperlink"/>
                  <w:sz w:val="21"/>
                  <w:szCs w:val="21"/>
                </w:rPr>
                <w:t>§ 44-310</w:t>
              </w:r>
            </w:hyperlink>
          </w:p>
        </w:tc>
        <w:tc>
          <w:tcPr>
            <w:tcW w:w="3700" w:type="dxa"/>
          </w:tcPr>
          <w:p w14:paraId="0D45FB09" w14:textId="69580BAB" w:rsidR="00B1594B" w:rsidRDefault="00B1594B" w:rsidP="00B1594B">
            <w:pPr>
              <w:rPr>
                <w:rFonts w:cstheme="minorHAnsi"/>
                <w:sz w:val="21"/>
                <w:szCs w:val="21"/>
              </w:rPr>
            </w:pPr>
            <w:r w:rsidRPr="007B25F7">
              <w:rPr>
                <w:rFonts w:cstheme="minorHAnsi"/>
                <w:sz w:val="21"/>
                <w:szCs w:val="21"/>
              </w:rPr>
              <w:t>In the ev</w:t>
            </w:r>
            <w:r>
              <w:rPr>
                <w:rFonts w:cstheme="minorHAnsi"/>
                <w:sz w:val="21"/>
                <w:szCs w:val="21"/>
              </w:rPr>
              <w:t>ent of the death of the insured</w:t>
            </w:r>
            <w:r w:rsidRPr="007B25F7">
              <w:rPr>
                <w:rFonts w:cstheme="minorHAnsi"/>
                <w:sz w:val="21"/>
                <w:szCs w:val="21"/>
              </w:rPr>
              <w:t>, the insurer shall refund the unearned premium prorated to the month of the insured's death if the request has been made within one year after the insured's death. The refund of the premium and termination of the coverage shall be without prejudice to any claim originating prior to the date of the insured's death.</w:t>
            </w:r>
          </w:p>
        </w:tc>
        <w:tc>
          <w:tcPr>
            <w:tcW w:w="1231" w:type="dxa"/>
          </w:tcPr>
          <w:p w14:paraId="50BC3620" w14:textId="77777777" w:rsidR="00B1594B" w:rsidRPr="00A0019E" w:rsidRDefault="00B1594B" w:rsidP="00B1594B">
            <w:pPr>
              <w:rPr>
                <w:sz w:val="21"/>
                <w:szCs w:val="21"/>
              </w:rPr>
            </w:pPr>
          </w:p>
        </w:tc>
      </w:tr>
      <w:tr w:rsidR="00B1594B" w:rsidRPr="00A0019E" w14:paraId="7ECFEF45" w14:textId="77777777" w:rsidTr="006A173A">
        <w:trPr>
          <w:trHeight w:val="683"/>
        </w:trPr>
        <w:tc>
          <w:tcPr>
            <w:tcW w:w="1149" w:type="dxa"/>
          </w:tcPr>
          <w:p w14:paraId="410C27E9" w14:textId="28737EA8" w:rsidR="00B1594B" w:rsidRPr="00A0019E" w:rsidRDefault="00B1594B" w:rsidP="00B1594B">
            <w:pPr>
              <w:rPr>
                <w:sz w:val="21"/>
                <w:szCs w:val="21"/>
              </w:rPr>
            </w:pPr>
            <w:r w:rsidRPr="00A0019E">
              <w:rPr>
                <w:sz w:val="21"/>
                <w:szCs w:val="21"/>
              </w:rPr>
              <w:sym w:font="Wingdings" w:char="F06F"/>
            </w:r>
          </w:p>
        </w:tc>
        <w:tc>
          <w:tcPr>
            <w:tcW w:w="1533" w:type="dxa"/>
          </w:tcPr>
          <w:p w14:paraId="0A63E4FF" w14:textId="71CEC992" w:rsidR="00B1594B" w:rsidRDefault="00B1594B" w:rsidP="00B1594B">
            <w:pPr>
              <w:rPr>
                <w:sz w:val="21"/>
                <w:szCs w:val="21"/>
              </w:rPr>
            </w:pPr>
            <w:r>
              <w:rPr>
                <w:sz w:val="21"/>
                <w:szCs w:val="21"/>
              </w:rPr>
              <w:t xml:space="preserve">Corresponding rate filing </w:t>
            </w:r>
          </w:p>
        </w:tc>
        <w:tc>
          <w:tcPr>
            <w:tcW w:w="1737" w:type="dxa"/>
          </w:tcPr>
          <w:p w14:paraId="3554CBD3" w14:textId="59FB4790" w:rsidR="00B1594B" w:rsidRDefault="00B1594B" w:rsidP="00B1594B">
            <w:hyperlink r:id="rId45" w:history="1">
              <w:r w:rsidRPr="00F33F84">
                <w:rPr>
                  <w:rStyle w:val="Hyperlink"/>
                </w:rPr>
                <w:t>§</w:t>
              </w:r>
              <w:r w:rsidR="0063425B">
                <w:rPr>
                  <w:rStyle w:val="Hyperlink"/>
                </w:rPr>
                <w:t xml:space="preserve"> </w:t>
              </w:r>
              <w:r w:rsidRPr="00F33F84">
                <w:rPr>
                  <w:rStyle w:val="Hyperlink"/>
                </w:rPr>
                <w:t>44-710</w:t>
              </w:r>
            </w:hyperlink>
          </w:p>
        </w:tc>
        <w:tc>
          <w:tcPr>
            <w:tcW w:w="3700" w:type="dxa"/>
          </w:tcPr>
          <w:p w14:paraId="111C388B" w14:textId="1FBAD7ED" w:rsidR="00B1594B" w:rsidRPr="007B25F7" w:rsidRDefault="00B1594B" w:rsidP="00B1594B">
            <w:pPr>
              <w:rPr>
                <w:rFonts w:cstheme="minorHAnsi"/>
                <w:sz w:val="21"/>
                <w:szCs w:val="21"/>
              </w:rPr>
            </w:pPr>
            <w:r>
              <w:rPr>
                <w:sz w:val="21"/>
                <w:szCs w:val="21"/>
              </w:rPr>
              <w:t>Provide the corresponding rate filing SERFF #</w:t>
            </w:r>
          </w:p>
        </w:tc>
        <w:tc>
          <w:tcPr>
            <w:tcW w:w="1231" w:type="dxa"/>
            <w:shd w:val="clear" w:color="auto" w:fill="FFFFFF" w:themeFill="background1"/>
          </w:tcPr>
          <w:p w14:paraId="02B1ECA4" w14:textId="77777777" w:rsidR="00B1594B" w:rsidRPr="00A0019E" w:rsidRDefault="00B1594B" w:rsidP="00B1594B">
            <w:pPr>
              <w:rPr>
                <w:sz w:val="21"/>
                <w:szCs w:val="21"/>
              </w:rPr>
            </w:pPr>
          </w:p>
        </w:tc>
      </w:tr>
      <w:tr w:rsidR="0063425B" w:rsidRPr="00A0019E" w14:paraId="66B8EB53" w14:textId="77777777" w:rsidTr="006A173A">
        <w:trPr>
          <w:trHeight w:val="683"/>
        </w:trPr>
        <w:tc>
          <w:tcPr>
            <w:tcW w:w="1149" w:type="dxa"/>
          </w:tcPr>
          <w:p w14:paraId="6F90C48C" w14:textId="5AB25353" w:rsidR="0063425B" w:rsidRPr="00A0019E" w:rsidRDefault="0063425B" w:rsidP="00B1594B">
            <w:pPr>
              <w:rPr>
                <w:sz w:val="21"/>
                <w:szCs w:val="21"/>
              </w:rPr>
            </w:pPr>
            <w:r w:rsidRPr="00A0019E">
              <w:rPr>
                <w:sz w:val="21"/>
                <w:szCs w:val="21"/>
              </w:rPr>
              <w:sym w:font="Wingdings" w:char="F06F"/>
            </w:r>
          </w:p>
        </w:tc>
        <w:tc>
          <w:tcPr>
            <w:tcW w:w="1533" w:type="dxa"/>
          </w:tcPr>
          <w:p w14:paraId="1FD12865" w14:textId="704F1A81" w:rsidR="0063425B" w:rsidRDefault="0063425B" w:rsidP="00B1594B">
            <w:pPr>
              <w:rPr>
                <w:sz w:val="21"/>
                <w:szCs w:val="21"/>
              </w:rPr>
            </w:pPr>
            <w:r>
              <w:rPr>
                <w:sz w:val="21"/>
                <w:szCs w:val="21"/>
              </w:rPr>
              <w:t>Overpayment of claim, offset against another claim</w:t>
            </w:r>
          </w:p>
        </w:tc>
        <w:tc>
          <w:tcPr>
            <w:tcW w:w="1737" w:type="dxa"/>
          </w:tcPr>
          <w:p w14:paraId="36077625" w14:textId="5EEBFCFF" w:rsidR="0063425B" w:rsidRDefault="0063425B" w:rsidP="00B1594B">
            <w:hyperlink r:id="rId46" w:history="1">
              <w:r w:rsidRPr="0063425B">
                <w:rPr>
                  <w:rStyle w:val="Hyperlink"/>
                </w:rPr>
                <w:t>210 NAC 61-009</w:t>
              </w:r>
            </w:hyperlink>
            <w:r>
              <w:t>.</w:t>
            </w:r>
          </w:p>
        </w:tc>
        <w:tc>
          <w:tcPr>
            <w:tcW w:w="3700" w:type="dxa"/>
          </w:tcPr>
          <w:p w14:paraId="574C3FE8" w14:textId="6BC7441E" w:rsidR="0063425B" w:rsidRDefault="0063425B" w:rsidP="00B1594B">
            <w:pPr>
              <w:rPr>
                <w:sz w:val="21"/>
                <w:szCs w:val="21"/>
              </w:rPr>
            </w:pPr>
            <w:r>
              <w:rPr>
                <w:sz w:val="21"/>
                <w:szCs w:val="21"/>
              </w:rPr>
              <w:t>Overpayment of an earlier claim can only be recouped by withholding part of payment for a second claim if the requirements at 009 are met.</w:t>
            </w:r>
          </w:p>
        </w:tc>
        <w:tc>
          <w:tcPr>
            <w:tcW w:w="1231" w:type="dxa"/>
            <w:shd w:val="clear" w:color="auto" w:fill="FFFFFF" w:themeFill="background1"/>
          </w:tcPr>
          <w:p w14:paraId="233C98A6" w14:textId="77777777" w:rsidR="0063425B" w:rsidRPr="00A0019E" w:rsidRDefault="0063425B" w:rsidP="00B1594B">
            <w:pPr>
              <w:rPr>
                <w:sz w:val="21"/>
                <w:szCs w:val="21"/>
              </w:rPr>
            </w:pPr>
          </w:p>
        </w:tc>
      </w:tr>
      <w:tr w:rsidR="00B1594B" w:rsidRPr="00A0019E" w14:paraId="10DE14A1" w14:textId="77777777" w:rsidTr="00B1594B">
        <w:tc>
          <w:tcPr>
            <w:tcW w:w="1149" w:type="dxa"/>
            <w:shd w:val="clear" w:color="auto" w:fill="E7E6E6" w:themeFill="background2"/>
          </w:tcPr>
          <w:p w14:paraId="7AB3096E" w14:textId="77777777" w:rsidR="00B1594B" w:rsidRPr="00A0019E" w:rsidRDefault="00B1594B" w:rsidP="00B1594B">
            <w:pPr>
              <w:rPr>
                <w:b/>
                <w:sz w:val="21"/>
                <w:szCs w:val="21"/>
              </w:rPr>
            </w:pPr>
          </w:p>
        </w:tc>
        <w:tc>
          <w:tcPr>
            <w:tcW w:w="8201" w:type="dxa"/>
            <w:gridSpan w:val="4"/>
            <w:shd w:val="clear" w:color="auto" w:fill="E7E6E6" w:themeFill="background2"/>
          </w:tcPr>
          <w:p w14:paraId="417DC43C" w14:textId="77777777" w:rsidR="00B1594B" w:rsidRPr="00A0019E" w:rsidRDefault="00B1594B" w:rsidP="00B1594B">
            <w:pPr>
              <w:rPr>
                <w:sz w:val="21"/>
                <w:szCs w:val="21"/>
              </w:rPr>
            </w:pPr>
            <w:r w:rsidRPr="00704B0B">
              <w:rPr>
                <w:b/>
                <w:sz w:val="21"/>
                <w:szCs w:val="21"/>
              </w:rPr>
              <w:t>PROVISIONS SPECIFIC</w:t>
            </w:r>
            <w:r>
              <w:rPr>
                <w:b/>
                <w:sz w:val="21"/>
                <w:szCs w:val="21"/>
              </w:rPr>
              <w:t xml:space="preserve"> TO DENTAL PLANS</w:t>
            </w:r>
          </w:p>
        </w:tc>
      </w:tr>
      <w:tr w:rsidR="00B1594B" w:rsidRPr="00A0019E" w14:paraId="3F7EE8EA" w14:textId="77777777" w:rsidTr="006A173A">
        <w:tc>
          <w:tcPr>
            <w:tcW w:w="1149" w:type="dxa"/>
          </w:tcPr>
          <w:p w14:paraId="5D977D8C" w14:textId="77777777" w:rsidR="00B1594B" w:rsidRPr="00A0019E" w:rsidRDefault="00B1594B" w:rsidP="00B1594B">
            <w:pPr>
              <w:rPr>
                <w:sz w:val="21"/>
                <w:szCs w:val="21"/>
              </w:rPr>
            </w:pPr>
            <w:r w:rsidRPr="00A0019E">
              <w:rPr>
                <w:sz w:val="21"/>
                <w:szCs w:val="21"/>
              </w:rPr>
              <w:sym w:font="Wingdings" w:char="F06F"/>
            </w:r>
          </w:p>
        </w:tc>
        <w:tc>
          <w:tcPr>
            <w:tcW w:w="1533" w:type="dxa"/>
          </w:tcPr>
          <w:p w14:paraId="17B855AE" w14:textId="77777777" w:rsidR="00B1594B" w:rsidRPr="009E2940" w:rsidRDefault="00B1594B" w:rsidP="00B1594B">
            <w:pPr>
              <w:rPr>
                <w:sz w:val="21"/>
                <w:szCs w:val="21"/>
              </w:rPr>
            </w:pPr>
            <w:r w:rsidRPr="009E2940">
              <w:rPr>
                <w:sz w:val="21"/>
                <w:szCs w:val="21"/>
              </w:rPr>
              <w:t>Payment method</w:t>
            </w:r>
          </w:p>
        </w:tc>
        <w:tc>
          <w:tcPr>
            <w:tcW w:w="1737" w:type="dxa"/>
          </w:tcPr>
          <w:p w14:paraId="15BBA451" w14:textId="77777777" w:rsidR="00B1594B" w:rsidRPr="009E2940" w:rsidRDefault="00B1594B" w:rsidP="00B1594B">
            <w:hyperlink r:id="rId47" w:history="1">
              <w:r w:rsidRPr="009E2940">
                <w:rPr>
                  <w:rStyle w:val="Hyperlink"/>
                </w:rPr>
                <w:t>§ 44-7,110</w:t>
              </w:r>
            </w:hyperlink>
          </w:p>
        </w:tc>
        <w:tc>
          <w:tcPr>
            <w:tcW w:w="3700" w:type="dxa"/>
          </w:tcPr>
          <w:p w14:paraId="5A9B826D" w14:textId="10759EDF" w:rsidR="00B1594B" w:rsidRPr="009E2940" w:rsidRDefault="00B1594B" w:rsidP="00B1594B">
            <w:pPr>
              <w:autoSpaceDE w:val="0"/>
              <w:autoSpaceDN w:val="0"/>
              <w:adjustRightInd w:val="0"/>
              <w:rPr>
                <w:sz w:val="21"/>
                <w:szCs w:val="21"/>
              </w:rPr>
            </w:pPr>
            <w:r w:rsidRPr="009E2940">
              <w:rPr>
                <w:sz w:val="21"/>
                <w:szCs w:val="21"/>
              </w:rPr>
              <w:t>Claim payment cannot be restricted to only credit card payment.</w:t>
            </w:r>
          </w:p>
        </w:tc>
        <w:tc>
          <w:tcPr>
            <w:tcW w:w="1231" w:type="dxa"/>
          </w:tcPr>
          <w:p w14:paraId="1AE788FC" w14:textId="77777777" w:rsidR="00B1594B" w:rsidRPr="00A0019E" w:rsidRDefault="00B1594B" w:rsidP="00B1594B">
            <w:pPr>
              <w:rPr>
                <w:sz w:val="21"/>
                <w:szCs w:val="21"/>
              </w:rPr>
            </w:pPr>
          </w:p>
        </w:tc>
      </w:tr>
      <w:tr w:rsidR="00B1594B" w:rsidRPr="00A0019E" w14:paraId="4B07C6D0" w14:textId="77777777" w:rsidTr="006A173A">
        <w:tc>
          <w:tcPr>
            <w:tcW w:w="1149" w:type="dxa"/>
          </w:tcPr>
          <w:p w14:paraId="28C6DD9E" w14:textId="63DE3F8D" w:rsidR="00B1594B" w:rsidRPr="00A0019E" w:rsidRDefault="00B1594B" w:rsidP="00B1594B">
            <w:pPr>
              <w:rPr>
                <w:sz w:val="21"/>
                <w:szCs w:val="21"/>
              </w:rPr>
            </w:pPr>
            <w:r w:rsidRPr="00A0019E">
              <w:rPr>
                <w:sz w:val="21"/>
                <w:szCs w:val="21"/>
              </w:rPr>
              <w:sym w:font="Wingdings" w:char="F06F"/>
            </w:r>
          </w:p>
        </w:tc>
        <w:tc>
          <w:tcPr>
            <w:tcW w:w="1533" w:type="dxa"/>
          </w:tcPr>
          <w:p w14:paraId="7030C931" w14:textId="431D0780" w:rsidR="00B1594B" w:rsidRPr="009E2940" w:rsidRDefault="00B1594B" w:rsidP="00B1594B">
            <w:pPr>
              <w:rPr>
                <w:sz w:val="21"/>
                <w:szCs w:val="21"/>
              </w:rPr>
            </w:pPr>
            <w:r w:rsidRPr="00A36141">
              <w:rPr>
                <w:sz w:val="21"/>
                <w:szCs w:val="21"/>
              </w:rPr>
              <w:t xml:space="preserve">Fee schedules or documents </w:t>
            </w:r>
            <w:r w:rsidRPr="00A36141">
              <w:rPr>
                <w:sz w:val="21"/>
                <w:szCs w:val="21"/>
              </w:rPr>
              <w:lastRenderedPageBreak/>
              <w:t>using Dental</w:t>
            </w:r>
            <w:r w:rsidRPr="009E2940">
              <w:t xml:space="preserve"> </w:t>
            </w:r>
            <w:r w:rsidRPr="00A36141">
              <w:rPr>
                <w:sz w:val="21"/>
                <w:szCs w:val="21"/>
              </w:rPr>
              <w:t>Procedure Codes</w:t>
            </w:r>
          </w:p>
        </w:tc>
        <w:tc>
          <w:tcPr>
            <w:tcW w:w="1737" w:type="dxa"/>
          </w:tcPr>
          <w:p w14:paraId="7641F375" w14:textId="42AFFB6E" w:rsidR="00B1594B" w:rsidRPr="009E2940" w:rsidRDefault="00B1594B" w:rsidP="00B1594B">
            <w:hyperlink r:id="rId48" w:history="1">
              <w:r w:rsidRPr="009E2940">
                <w:rPr>
                  <w:rStyle w:val="Hyperlink"/>
                </w:rPr>
                <w:t>§ 44-7,105</w:t>
              </w:r>
            </w:hyperlink>
          </w:p>
          <w:p w14:paraId="1AA351FE" w14:textId="5CC5ED63" w:rsidR="00B1594B" w:rsidRPr="009E2940" w:rsidRDefault="00B1594B" w:rsidP="00B1594B">
            <w:hyperlink r:id="rId49" w:history="1">
              <w:r w:rsidRPr="009E2940">
                <w:rPr>
                  <w:rStyle w:val="Hyperlink"/>
                </w:rPr>
                <w:t>§ 44-3805(3)</w:t>
              </w:r>
            </w:hyperlink>
          </w:p>
        </w:tc>
        <w:tc>
          <w:tcPr>
            <w:tcW w:w="3700" w:type="dxa"/>
          </w:tcPr>
          <w:p w14:paraId="068D340D" w14:textId="7BC7DEE1" w:rsidR="00B1594B" w:rsidRPr="009E2940" w:rsidRDefault="00B1594B" w:rsidP="00B1594B">
            <w:pPr>
              <w:autoSpaceDE w:val="0"/>
              <w:autoSpaceDN w:val="0"/>
              <w:adjustRightInd w:val="0"/>
              <w:rPr>
                <w:sz w:val="21"/>
                <w:szCs w:val="21"/>
              </w:rPr>
            </w:pPr>
            <w:r w:rsidRPr="00A36141">
              <w:rPr>
                <w:sz w:val="21"/>
                <w:szCs w:val="21"/>
              </w:rPr>
              <w:t xml:space="preserve">Insurers cannot set the price for services that are not covered by the plan.  Please </w:t>
            </w:r>
            <w:r w:rsidRPr="00A36141">
              <w:rPr>
                <w:sz w:val="21"/>
                <w:szCs w:val="21"/>
              </w:rPr>
              <w:lastRenderedPageBreak/>
              <w:t xml:space="preserve">provide assurance that </w:t>
            </w:r>
            <w:r w:rsidR="0063425B" w:rsidRPr="00A36141">
              <w:rPr>
                <w:sz w:val="21"/>
                <w:szCs w:val="21"/>
              </w:rPr>
              <w:t xml:space="preserve">any </w:t>
            </w:r>
            <w:r w:rsidRPr="00A36141">
              <w:rPr>
                <w:sz w:val="21"/>
                <w:szCs w:val="21"/>
              </w:rPr>
              <w:t xml:space="preserve">fee schedule submitted as part of this filing only sets prices for services covered by the filed policy.  See </w:t>
            </w:r>
            <w:hyperlink r:id="rId50" w:history="1">
              <w:r w:rsidRPr="002A4B36">
                <w:rPr>
                  <w:rStyle w:val="Hyperlink"/>
                  <w:rFonts w:ascii="Calibri" w:hAnsi="Calibri" w:cs="Calibri"/>
                </w:rPr>
                <w:t>https://doi.nebraska.gov/news/notice-interpretation-%E2%80%9Ccovered-service%E2%80%9D-new-laws-about-dental-plans</w:t>
              </w:r>
            </w:hyperlink>
            <w:r w:rsidRPr="00A36141">
              <w:rPr>
                <w:sz w:val="21"/>
                <w:szCs w:val="21"/>
              </w:rPr>
              <w:t xml:space="preserve"> for more information.</w:t>
            </w:r>
          </w:p>
        </w:tc>
        <w:tc>
          <w:tcPr>
            <w:tcW w:w="1231" w:type="dxa"/>
          </w:tcPr>
          <w:p w14:paraId="721281BB" w14:textId="77777777" w:rsidR="00B1594B" w:rsidRPr="00A0019E" w:rsidRDefault="00B1594B" w:rsidP="00B1594B">
            <w:pPr>
              <w:rPr>
                <w:sz w:val="21"/>
                <w:szCs w:val="21"/>
              </w:rPr>
            </w:pPr>
          </w:p>
        </w:tc>
      </w:tr>
      <w:tr w:rsidR="00B1594B" w:rsidRPr="00A0019E" w14:paraId="1210B27A" w14:textId="77777777" w:rsidTr="00B1594B">
        <w:tc>
          <w:tcPr>
            <w:tcW w:w="1149" w:type="dxa"/>
            <w:shd w:val="clear" w:color="auto" w:fill="E7E6E6" w:themeFill="background2"/>
          </w:tcPr>
          <w:p w14:paraId="3E319402" w14:textId="77777777" w:rsidR="00B1594B" w:rsidRPr="00A0019E" w:rsidRDefault="00B1594B" w:rsidP="00B1594B">
            <w:pPr>
              <w:rPr>
                <w:b/>
                <w:sz w:val="21"/>
                <w:szCs w:val="21"/>
              </w:rPr>
            </w:pPr>
          </w:p>
        </w:tc>
        <w:tc>
          <w:tcPr>
            <w:tcW w:w="8201" w:type="dxa"/>
            <w:gridSpan w:val="4"/>
            <w:shd w:val="clear" w:color="auto" w:fill="E7E6E6" w:themeFill="background2"/>
          </w:tcPr>
          <w:p w14:paraId="24FCD1FE" w14:textId="17824600" w:rsidR="00B1594B" w:rsidRPr="00A0019E" w:rsidRDefault="00B1594B" w:rsidP="00B1594B">
            <w:pPr>
              <w:rPr>
                <w:sz w:val="21"/>
                <w:szCs w:val="21"/>
              </w:rPr>
            </w:pPr>
            <w:r>
              <w:rPr>
                <w:b/>
                <w:sz w:val="21"/>
                <w:szCs w:val="21"/>
              </w:rPr>
              <w:t>ACA SADP REQUIREMENTS</w:t>
            </w:r>
          </w:p>
        </w:tc>
      </w:tr>
      <w:tr w:rsidR="00B1594B" w:rsidRPr="00A0019E" w14:paraId="61056598" w14:textId="77777777" w:rsidTr="006A173A">
        <w:tc>
          <w:tcPr>
            <w:tcW w:w="1149" w:type="dxa"/>
            <w:shd w:val="clear" w:color="auto" w:fill="FFFFFF" w:themeFill="background1"/>
          </w:tcPr>
          <w:p w14:paraId="3D8510EF" w14:textId="711DF9F3" w:rsidR="00B1594B" w:rsidRPr="00A0019E" w:rsidRDefault="00B1594B" w:rsidP="00B1594B">
            <w:pPr>
              <w:rPr>
                <w:sz w:val="21"/>
                <w:szCs w:val="21"/>
              </w:rPr>
            </w:pPr>
            <w:r w:rsidRPr="00A0019E">
              <w:rPr>
                <w:sz w:val="21"/>
                <w:szCs w:val="21"/>
              </w:rPr>
              <w:sym w:font="Wingdings" w:char="F06F"/>
            </w:r>
          </w:p>
        </w:tc>
        <w:tc>
          <w:tcPr>
            <w:tcW w:w="1533" w:type="dxa"/>
            <w:shd w:val="clear" w:color="auto" w:fill="FFFFFF" w:themeFill="background1"/>
          </w:tcPr>
          <w:p w14:paraId="308F947B" w14:textId="77777777" w:rsidR="00B1594B" w:rsidRPr="0098675C" w:rsidRDefault="00B1594B" w:rsidP="00B1594B">
            <w:pPr>
              <w:rPr>
                <w:sz w:val="21"/>
                <w:szCs w:val="21"/>
              </w:rPr>
            </w:pPr>
            <w:r w:rsidRPr="0098675C">
              <w:rPr>
                <w:sz w:val="21"/>
                <w:szCs w:val="21"/>
              </w:rPr>
              <w:t>Provides Essential Health Benefit for Pediatric</w:t>
            </w:r>
          </w:p>
          <w:p w14:paraId="237C00CC" w14:textId="0F3FF9F2" w:rsidR="00B1594B" w:rsidRPr="00A0019E" w:rsidRDefault="00B1594B" w:rsidP="00B1594B">
            <w:pPr>
              <w:rPr>
                <w:sz w:val="21"/>
                <w:szCs w:val="21"/>
              </w:rPr>
            </w:pPr>
            <w:r w:rsidRPr="0098675C">
              <w:rPr>
                <w:sz w:val="21"/>
                <w:szCs w:val="21"/>
              </w:rPr>
              <w:t>Dental to age 19.</w:t>
            </w:r>
          </w:p>
        </w:tc>
        <w:tc>
          <w:tcPr>
            <w:tcW w:w="1737" w:type="dxa"/>
            <w:shd w:val="clear" w:color="auto" w:fill="FFFFFF" w:themeFill="background1"/>
          </w:tcPr>
          <w:p w14:paraId="6737626E" w14:textId="43F9F354" w:rsidR="00B1594B" w:rsidRPr="00A0019E" w:rsidRDefault="00B1594B" w:rsidP="00B1594B">
            <w:pPr>
              <w:rPr>
                <w:sz w:val="21"/>
                <w:szCs w:val="21"/>
              </w:rPr>
            </w:pPr>
            <w:hyperlink r:id="rId51" w:history="1">
              <w:r w:rsidRPr="00646CB8">
                <w:rPr>
                  <w:rStyle w:val="Hyperlink"/>
                  <w:sz w:val="21"/>
                  <w:szCs w:val="21"/>
                </w:rPr>
                <w:t>PHSA §2707</w:t>
              </w:r>
            </w:hyperlink>
          </w:p>
        </w:tc>
        <w:tc>
          <w:tcPr>
            <w:tcW w:w="3700" w:type="dxa"/>
            <w:shd w:val="clear" w:color="auto" w:fill="FFFFFF" w:themeFill="background1"/>
          </w:tcPr>
          <w:p w14:paraId="705985E3" w14:textId="6193D75D" w:rsidR="00B1594B" w:rsidRPr="0098675C" w:rsidRDefault="00B1594B" w:rsidP="00B1594B">
            <w:pPr>
              <w:rPr>
                <w:sz w:val="21"/>
                <w:szCs w:val="21"/>
              </w:rPr>
            </w:pPr>
            <w:r w:rsidRPr="0098675C">
              <w:rPr>
                <w:sz w:val="21"/>
                <w:szCs w:val="21"/>
              </w:rPr>
              <w:t>Must be substantially similar to benchmark</w:t>
            </w:r>
            <w:r>
              <w:rPr>
                <w:sz w:val="21"/>
                <w:szCs w:val="21"/>
              </w:rPr>
              <w:t xml:space="preserve"> </w:t>
            </w:r>
            <w:r w:rsidRPr="0098675C">
              <w:rPr>
                <w:sz w:val="21"/>
                <w:szCs w:val="21"/>
              </w:rPr>
              <w:t>plan ‐ BCBS.</w:t>
            </w:r>
          </w:p>
          <w:p w14:paraId="52C80B5F" w14:textId="6CD59AB4" w:rsidR="00B1594B" w:rsidRPr="00A0019E" w:rsidRDefault="00B1594B" w:rsidP="00B1594B">
            <w:pPr>
              <w:rPr>
                <w:sz w:val="21"/>
                <w:szCs w:val="21"/>
              </w:rPr>
            </w:pPr>
            <w:r w:rsidRPr="0098675C">
              <w:rPr>
                <w:sz w:val="21"/>
                <w:szCs w:val="21"/>
              </w:rPr>
              <w:t>Coverage at least until the end of month in</w:t>
            </w:r>
            <w:r>
              <w:rPr>
                <w:sz w:val="21"/>
                <w:szCs w:val="21"/>
              </w:rPr>
              <w:t xml:space="preserve"> </w:t>
            </w:r>
            <w:r w:rsidRPr="0098675C">
              <w:rPr>
                <w:sz w:val="21"/>
                <w:szCs w:val="21"/>
              </w:rPr>
              <w:t xml:space="preserve">which the enrollee turns 19 years of </w:t>
            </w:r>
            <w:r w:rsidR="00CF2654">
              <w:rPr>
                <w:sz w:val="21"/>
                <w:szCs w:val="21"/>
              </w:rPr>
              <w:t>a</w:t>
            </w:r>
            <w:r w:rsidRPr="0098675C">
              <w:rPr>
                <w:sz w:val="21"/>
                <w:szCs w:val="21"/>
              </w:rPr>
              <w:t>ge. Can</w:t>
            </w:r>
            <w:r>
              <w:rPr>
                <w:sz w:val="21"/>
                <w:szCs w:val="21"/>
              </w:rPr>
              <w:t xml:space="preserve"> </w:t>
            </w:r>
            <w:r w:rsidRPr="0098675C">
              <w:rPr>
                <w:sz w:val="21"/>
                <w:szCs w:val="21"/>
              </w:rPr>
              <w:t>be higher age but not lower.</w:t>
            </w:r>
          </w:p>
        </w:tc>
        <w:tc>
          <w:tcPr>
            <w:tcW w:w="1231" w:type="dxa"/>
            <w:shd w:val="clear" w:color="auto" w:fill="FFFFFF" w:themeFill="background1"/>
          </w:tcPr>
          <w:p w14:paraId="5F692D8D" w14:textId="77777777" w:rsidR="00B1594B" w:rsidRPr="00A0019E" w:rsidRDefault="00B1594B" w:rsidP="00B1594B">
            <w:pPr>
              <w:rPr>
                <w:sz w:val="21"/>
                <w:szCs w:val="21"/>
              </w:rPr>
            </w:pPr>
          </w:p>
        </w:tc>
      </w:tr>
      <w:tr w:rsidR="00B1594B" w:rsidRPr="00A0019E" w14:paraId="795FAFFF" w14:textId="77777777" w:rsidTr="006A173A">
        <w:tc>
          <w:tcPr>
            <w:tcW w:w="1149" w:type="dxa"/>
          </w:tcPr>
          <w:p w14:paraId="3022D461" w14:textId="260AC6E8" w:rsidR="00B1594B" w:rsidRPr="00A0019E" w:rsidRDefault="00B1594B" w:rsidP="00B1594B">
            <w:pPr>
              <w:rPr>
                <w:sz w:val="21"/>
                <w:szCs w:val="21"/>
              </w:rPr>
            </w:pPr>
            <w:r w:rsidRPr="00A0019E">
              <w:rPr>
                <w:sz w:val="21"/>
                <w:szCs w:val="21"/>
              </w:rPr>
              <w:sym w:font="Wingdings" w:char="F06F"/>
            </w:r>
          </w:p>
        </w:tc>
        <w:tc>
          <w:tcPr>
            <w:tcW w:w="1533" w:type="dxa"/>
          </w:tcPr>
          <w:p w14:paraId="27175D39" w14:textId="74E32982" w:rsidR="00B1594B" w:rsidRPr="00A0019E" w:rsidRDefault="00B1594B" w:rsidP="00B1594B">
            <w:pPr>
              <w:rPr>
                <w:sz w:val="21"/>
                <w:szCs w:val="21"/>
              </w:rPr>
            </w:pPr>
            <w:r w:rsidRPr="0098675C">
              <w:rPr>
                <w:sz w:val="21"/>
                <w:szCs w:val="21"/>
              </w:rPr>
              <w:t>No lifetime dollar limits on pediatric dental</w:t>
            </w:r>
            <w:r>
              <w:rPr>
                <w:sz w:val="21"/>
                <w:szCs w:val="21"/>
              </w:rPr>
              <w:t xml:space="preserve"> benefits, which are c</w:t>
            </w:r>
            <w:r w:rsidRPr="0098675C">
              <w:rPr>
                <w:sz w:val="21"/>
                <w:szCs w:val="21"/>
              </w:rPr>
              <w:t>onsidered Essential Health</w:t>
            </w:r>
            <w:r>
              <w:rPr>
                <w:sz w:val="21"/>
                <w:szCs w:val="21"/>
              </w:rPr>
              <w:t xml:space="preserve"> </w:t>
            </w:r>
            <w:r w:rsidRPr="0098675C">
              <w:rPr>
                <w:sz w:val="21"/>
                <w:szCs w:val="21"/>
              </w:rPr>
              <w:t>Benefits (EHB).</w:t>
            </w:r>
          </w:p>
        </w:tc>
        <w:tc>
          <w:tcPr>
            <w:tcW w:w="1737" w:type="dxa"/>
          </w:tcPr>
          <w:p w14:paraId="466027DA" w14:textId="45546FBF" w:rsidR="00B1594B" w:rsidRPr="00A0019E" w:rsidRDefault="00B1594B" w:rsidP="00B1594B">
            <w:pPr>
              <w:rPr>
                <w:sz w:val="21"/>
                <w:szCs w:val="21"/>
              </w:rPr>
            </w:pPr>
            <w:hyperlink r:id="rId52" w:history="1">
              <w:r w:rsidRPr="008531FD">
                <w:rPr>
                  <w:rStyle w:val="Hyperlink"/>
                  <w:rFonts w:ascii="Calibri" w:hAnsi="Calibri" w:cs="Calibri"/>
                </w:rPr>
                <w:t>45 CFR §147.126</w:t>
              </w:r>
            </w:hyperlink>
            <w:r>
              <w:rPr>
                <w:rFonts w:ascii="Calibri" w:hAnsi="Calibri" w:cs="Calibri"/>
              </w:rPr>
              <w:t xml:space="preserve"> and </w:t>
            </w:r>
            <w:hyperlink r:id="rId53" w:history="1">
              <w:r w:rsidRPr="008531FD">
                <w:rPr>
                  <w:rStyle w:val="Hyperlink"/>
                  <w:rFonts w:ascii="Calibri" w:hAnsi="Calibri" w:cs="Calibri"/>
                </w:rPr>
                <w:t>155.1065(a)(2)</w:t>
              </w:r>
            </w:hyperlink>
          </w:p>
        </w:tc>
        <w:tc>
          <w:tcPr>
            <w:tcW w:w="3700" w:type="dxa"/>
          </w:tcPr>
          <w:p w14:paraId="2691529F" w14:textId="1686C30C" w:rsidR="00B1594B" w:rsidRPr="00850BBB" w:rsidRDefault="00B1594B" w:rsidP="00B1594B">
            <w:pPr>
              <w:rPr>
                <w:rFonts w:cstheme="minorHAnsi"/>
                <w:sz w:val="21"/>
                <w:szCs w:val="21"/>
              </w:rPr>
            </w:pPr>
            <w:r w:rsidRPr="00850BBB">
              <w:rPr>
                <w:rFonts w:cstheme="minorHAnsi"/>
                <w:sz w:val="21"/>
                <w:szCs w:val="21"/>
              </w:rPr>
              <w:t>Issuers are not prohibited from using lifetime</w:t>
            </w:r>
            <w:r>
              <w:rPr>
                <w:rFonts w:cstheme="minorHAnsi"/>
                <w:sz w:val="21"/>
                <w:szCs w:val="21"/>
              </w:rPr>
              <w:t xml:space="preserve"> </w:t>
            </w:r>
            <w:r w:rsidRPr="00850BBB">
              <w:rPr>
                <w:rFonts w:cstheme="minorHAnsi"/>
                <w:sz w:val="21"/>
                <w:szCs w:val="21"/>
              </w:rPr>
              <w:t>limits for specific benefits that are not EHB.</w:t>
            </w:r>
          </w:p>
          <w:p w14:paraId="71E5AF5B" w14:textId="07FA8786" w:rsidR="00B1594B" w:rsidRPr="00850BBB" w:rsidRDefault="00B1594B" w:rsidP="00B1594B">
            <w:pPr>
              <w:rPr>
                <w:rFonts w:cstheme="minorHAnsi"/>
                <w:sz w:val="21"/>
                <w:szCs w:val="21"/>
              </w:rPr>
            </w:pPr>
            <w:r w:rsidRPr="00850BBB">
              <w:rPr>
                <w:rFonts w:cstheme="minorHAnsi"/>
                <w:sz w:val="21"/>
                <w:szCs w:val="21"/>
              </w:rPr>
              <w:t>Tip: Check benefit maximums on schedule and</w:t>
            </w:r>
            <w:r>
              <w:rPr>
                <w:rFonts w:cstheme="minorHAnsi"/>
                <w:sz w:val="21"/>
                <w:szCs w:val="21"/>
              </w:rPr>
              <w:t xml:space="preserve"> in policy l</w:t>
            </w:r>
            <w:r w:rsidRPr="00850BBB">
              <w:rPr>
                <w:rFonts w:cstheme="minorHAnsi"/>
                <w:sz w:val="21"/>
                <w:szCs w:val="21"/>
              </w:rPr>
              <w:t>anguage to ensure there are no</w:t>
            </w:r>
            <w:r>
              <w:rPr>
                <w:rFonts w:cstheme="minorHAnsi"/>
                <w:sz w:val="21"/>
                <w:szCs w:val="21"/>
              </w:rPr>
              <w:t xml:space="preserve"> </w:t>
            </w:r>
            <w:r w:rsidRPr="00850BBB">
              <w:rPr>
                <w:rFonts w:cstheme="minorHAnsi"/>
                <w:sz w:val="21"/>
                <w:szCs w:val="21"/>
              </w:rPr>
              <w:t>dollar limits.</w:t>
            </w:r>
          </w:p>
          <w:p w14:paraId="545BC32D" w14:textId="77777777" w:rsidR="00B1594B" w:rsidRDefault="00B1594B" w:rsidP="00B1594B">
            <w:pPr>
              <w:ind w:firstLine="720"/>
              <w:rPr>
                <w:sz w:val="21"/>
                <w:szCs w:val="21"/>
              </w:rPr>
            </w:pPr>
          </w:p>
          <w:p w14:paraId="628D150E" w14:textId="2AD54F9B" w:rsidR="00B1594B" w:rsidRPr="00850BBB" w:rsidRDefault="00B1594B" w:rsidP="00B1594B">
            <w:pPr>
              <w:rPr>
                <w:rFonts w:ascii="Arial" w:hAnsi="Arial"/>
                <w:sz w:val="21"/>
                <w:szCs w:val="21"/>
              </w:rPr>
            </w:pPr>
            <w:r w:rsidRPr="0098675C">
              <w:rPr>
                <w:sz w:val="21"/>
                <w:szCs w:val="21"/>
              </w:rPr>
              <w:t>Applies to both in or out‐of‐network.</w:t>
            </w:r>
          </w:p>
        </w:tc>
        <w:tc>
          <w:tcPr>
            <w:tcW w:w="1231" w:type="dxa"/>
            <w:shd w:val="clear" w:color="auto" w:fill="FFFFFF" w:themeFill="background1"/>
          </w:tcPr>
          <w:p w14:paraId="13853C1C" w14:textId="77777777" w:rsidR="00B1594B" w:rsidRPr="00A0019E" w:rsidRDefault="00B1594B" w:rsidP="00B1594B">
            <w:pPr>
              <w:rPr>
                <w:sz w:val="21"/>
                <w:szCs w:val="21"/>
              </w:rPr>
            </w:pPr>
          </w:p>
        </w:tc>
      </w:tr>
      <w:tr w:rsidR="00B1594B" w:rsidRPr="00A0019E" w14:paraId="2D7393BE" w14:textId="77777777" w:rsidTr="006A173A">
        <w:tc>
          <w:tcPr>
            <w:tcW w:w="1149" w:type="dxa"/>
          </w:tcPr>
          <w:p w14:paraId="2F835F1E" w14:textId="067D6DDA" w:rsidR="00B1594B" w:rsidRPr="00A0019E" w:rsidRDefault="00B1594B" w:rsidP="00B1594B">
            <w:pPr>
              <w:rPr>
                <w:sz w:val="21"/>
                <w:szCs w:val="21"/>
              </w:rPr>
            </w:pPr>
            <w:r w:rsidRPr="00A0019E">
              <w:rPr>
                <w:sz w:val="21"/>
                <w:szCs w:val="21"/>
              </w:rPr>
              <w:sym w:font="Wingdings" w:char="F06F"/>
            </w:r>
          </w:p>
        </w:tc>
        <w:tc>
          <w:tcPr>
            <w:tcW w:w="1533" w:type="dxa"/>
          </w:tcPr>
          <w:p w14:paraId="6E0A9F56" w14:textId="7993E1CC" w:rsidR="00B1594B" w:rsidRPr="00850BBB" w:rsidRDefault="00B1594B" w:rsidP="00B1594B">
            <w:pPr>
              <w:rPr>
                <w:sz w:val="21"/>
                <w:szCs w:val="21"/>
              </w:rPr>
            </w:pPr>
            <w:r w:rsidRPr="00850BBB">
              <w:rPr>
                <w:sz w:val="21"/>
                <w:szCs w:val="21"/>
              </w:rPr>
              <w:t>No annual dollar limits on pediatric dental</w:t>
            </w:r>
          </w:p>
          <w:p w14:paraId="66EFC1D2" w14:textId="2F8A4441" w:rsidR="00B1594B" w:rsidRPr="00A0019E" w:rsidRDefault="00B1594B" w:rsidP="00B1594B">
            <w:pPr>
              <w:rPr>
                <w:sz w:val="21"/>
                <w:szCs w:val="21"/>
              </w:rPr>
            </w:pPr>
            <w:r w:rsidRPr="00850BBB">
              <w:rPr>
                <w:sz w:val="21"/>
                <w:szCs w:val="21"/>
              </w:rPr>
              <w:t>benefits, which are EHB.</w:t>
            </w:r>
          </w:p>
        </w:tc>
        <w:tc>
          <w:tcPr>
            <w:tcW w:w="1737" w:type="dxa"/>
          </w:tcPr>
          <w:p w14:paraId="4386635C" w14:textId="01B01540" w:rsidR="00B1594B" w:rsidRPr="00850BBB" w:rsidRDefault="00B1594B" w:rsidP="00B1594B">
            <w:pPr>
              <w:rPr>
                <w:sz w:val="21"/>
                <w:szCs w:val="21"/>
              </w:rPr>
            </w:pPr>
            <w:hyperlink r:id="rId54" w:history="1">
              <w:r w:rsidRPr="008531FD">
                <w:rPr>
                  <w:rStyle w:val="Hyperlink"/>
                  <w:sz w:val="21"/>
                  <w:szCs w:val="21"/>
                </w:rPr>
                <w:t>45 CFR § 147.126;</w:t>
              </w:r>
            </w:hyperlink>
          </w:p>
          <w:p w14:paraId="159EA2F5" w14:textId="77777777" w:rsidR="00B1594B" w:rsidRPr="00850BBB" w:rsidRDefault="00B1594B" w:rsidP="00B1594B">
            <w:pPr>
              <w:rPr>
                <w:sz w:val="21"/>
                <w:szCs w:val="21"/>
              </w:rPr>
            </w:pPr>
            <w:r w:rsidRPr="00850BBB">
              <w:rPr>
                <w:sz w:val="21"/>
                <w:szCs w:val="21"/>
              </w:rPr>
              <w:t>and</w:t>
            </w:r>
          </w:p>
          <w:p w14:paraId="16EB7C9E" w14:textId="5E72C013" w:rsidR="00B1594B" w:rsidRPr="00A0019E" w:rsidRDefault="00B1594B" w:rsidP="00B1594B">
            <w:pPr>
              <w:rPr>
                <w:sz w:val="21"/>
                <w:szCs w:val="21"/>
              </w:rPr>
            </w:pPr>
            <w:hyperlink r:id="rId55" w:history="1">
              <w:r w:rsidRPr="008531FD">
                <w:rPr>
                  <w:rStyle w:val="Hyperlink"/>
                  <w:sz w:val="21"/>
                  <w:szCs w:val="21"/>
                </w:rPr>
                <w:t>155.1065(a)(2)</w:t>
              </w:r>
            </w:hyperlink>
          </w:p>
        </w:tc>
        <w:tc>
          <w:tcPr>
            <w:tcW w:w="3700" w:type="dxa"/>
          </w:tcPr>
          <w:p w14:paraId="23F09930" w14:textId="730ABC29" w:rsidR="00B1594B" w:rsidRPr="00850BBB" w:rsidRDefault="00B1594B" w:rsidP="00B1594B">
            <w:pPr>
              <w:rPr>
                <w:rFonts w:cstheme="minorHAnsi"/>
                <w:sz w:val="21"/>
                <w:szCs w:val="21"/>
              </w:rPr>
            </w:pPr>
            <w:r w:rsidRPr="00850BBB">
              <w:rPr>
                <w:rFonts w:cstheme="minorHAnsi"/>
                <w:sz w:val="21"/>
                <w:szCs w:val="21"/>
              </w:rPr>
              <w:t>Issuers are not prohibited from using annual</w:t>
            </w:r>
            <w:r>
              <w:rPr>
                <w:rFonts w:cstheme="minorHAnsi"/>
                <w:sz w:val="21"/>
                <w:szCs w:val="21"/>
              </w:rPr>
              <w:t xml:space="preserve"> </w:t>
            </w:r>
            <w:r w:rsidRPr="00850BBB">
              <w:rPr>
                <w:rFonts w:cstheme="minorHAnsi"/>
                <w:sz w:val="21"/>
                <w:szCs w:val="21"/>
              </w:rPr>
              <w:t>limits for specific benefits that are not EHB.</w:t>
            </w:r>
          </w:p>
          <w:p w14:paraId="710A6C9A" w14:textId="77777777" w:rsidR="00B1594B" w:rsidRDefault="00B1594B" w:rsidP="00B1594B">
            <w:pPr>
              <w:rPr>
                <w:rFonts w:cstheme="minorHAnsi"/>
                <w:sz w:val="21"/>
                <w:szCs w:val="21"/>
              </w:rPr>
            </w:pPr>
            <w:r w:rsidRPr="00850BBB">
              <w:rPr>
                <w:rFonts w:cstheme="minorHAnsi"/>
                <w:sz w:val="21"/>
                <w:szCs w:val="21"/>
              </w:rPr>
              <w:t>Tip: Check benefit maximums on schedule and</w:t>
            </w:r>
            <w:r>
              <w:rPr>
                <w:rFonts w:cstheme="minorHAnsi"/>
                <w:sz w:val="21"/>
                <w:szCs w:val="21"/>
              </w:rPr>
              <w:t xml:space="preserve"> </w:t>
            </w:r>
            <w:r w:rsidRPr="00850BBB">
              <w:rPr>
                <w:rFonts w:cstheme="minorHAnsi"/>
                <w:sz w:val="21"/>
                <w:szCs w:val="21"/>
              </w:rPr>
              <w:t>in policy language to ensure there are no</w:t>
            </w:r>
            <w:r>
              <w:rPr>
                <w:rFonts w:cstheme="minorHAnsi"/>
                <w:sz w:val="21"/>
                <w:szCs w:val="21"/>
              </w:rPr>
              <w:t xml:space="preserve"> </w:t>
            </w:r>
            <w:r w:rsidRPr="00850BBB">
              <w:rPr>
                <w:rFonts w:cstheme="minorHAnsi"/>
                <w:sz w:val="21"/>
                <w:szCs w:val="21"/>
              </w:rPr>
              <w:t>dollar limits.</w:t>
            </w:r>
          </w:p>
          <w:p w14:paraId="58195EAC" w14:textId="77777777" w:rsidR="00B1594B" w:rsidRDefault="00B1594B" w:rsidP="00B1594B">
            <w:pPr>
              <w:rPr>
                <w:rFonts w:cstheme="minorHAnsi"/>
                <w:sz w:val="21"/>
                <w:szCs w:val="21"/>
              </w:rPr>
            </w:pPr>
          </w:p>
          <w:p w14:paraId="63187F61" w14:textId="6051D5FB" w:rsidR="00B1594B" w:rsidRPr="00A0019E" w:rsidRDefault="00B1594B" w:rsidP="00B1594B">
            <w:pPr>
              <w:rPr>
                <w:rFonts w:cstheme="minorHAnsi"/>
                <w:sz w:val="21"/>
                <w:szCs w:val="21"/>
              </w:rPr>
            </w:pPr>
            <w:r w:rsidRPr="00850BBB">
              <w:rPr>
                <w:sz w:val="21"/>
                <w:szCs w:val="21"/>
              </w:rPr>
              <w:t>Applies to both in or out‐of‐network.</w:t>
            </w:r>
          </w:p>
        </w:tc>
        <w:tc>
          <w:tcPr>
            <w:tcW w:w="1231" w:type="dxa"/>
            <w:shd w:val="clear" w:color="auto" w:fill="FFFFFF" w:themeFill="background1"/>
          </w:tcPr>
          <w:p w14:paraId="3DDB9F1B" w14:textId="77777777" w:rsidR="00B1594B" w:rsidRPr="00A0019E" w:rsidRDefault="00B1594B" w:rsidP="00B1594B">
            <w:pPr>
              <w:rPr>
                <w:sz w:val="21"/>
                <w:szCs w:val="21"/>
              </w:rPr>
            </w:pPr>
          </w:p>
        </w:tc>
      </w:tr>
      <w:tr w:rsidR="00B1594B" w:rsidRPr="00A0019E" w14:paraId="5B20C91D" w14:textId="77777777" w:rsidTr="006A173A">
        <w:tc>
          <w:tcPr>
            <w:tcW w:w="1149" w:type="dxa"/>
          </w:tcPr>
          <w:p w14:paraId="42462ABD" w14:textId="169CFB9D" w:rsidR="00B1594B" w:rsidRPr="00A0019E" w:rsidRDefault="00B1594B" w:rsidP="00B1594B">
            <w:pPr>
              <w:rPr>
                <w:sz w:val="21"/>
                <w:szCs w:val="21"/>
              </w:rPr>
            </w:pPr>
            <w:r w:rsidRPr="00A0019E">
              <w:rPr>
                <w:sz w:val="21"/>
                <w:szCs w:val="21"/>
              </w:rPr>
              <w:sym w:font="Wingdings" w:char="F06F"/>
            </w:r>
          </w:p>
        </w:tc>
        <w:tc>
          <w:tcPr>
            <w:tcW w:w="1533" w:type="dxa"/>
          </w:tcPr>
          <w:p w14:paraId="1EB3CE67" w14:textId="77777777" w:rsidR="00B1594B" w:rsidRPr="0051421F" w:rsidRDefault="00B1594B" w:rsidP="00B1594B">
            <w:pPr>
              <w:rPr>
                <w:sz w:val="21"/>
                <w:szCs w:val="21"/>
              </w:rPr>
            </w:pPr>
            <w:r w:rsidRPr="0051421F">
              <w:rPr>
                <w:sz w:val="21"/>
                <w:szCs w:val="21"/>
              </w:rPr>
              <w:t>Annual limitation on Cost Sharing</w:t>
            </w:r>
          </w:p>
          <w:p w14:paraId="18E27F23" w14:textId="6709B51B" w:rsidR="00B1594B" w:rsidRPr="0051421F" w:rsidRDefault="00B1594B" w:rsidP="00B1594B">
            <w:pPr>
              <w:rPr>
                <w:sz w:val="21"/>
                <w:szCs w:val="21"/>
              </w:rPr>
            </w:pPr>
            <w:r w:rsidRPr="0051421F">
              <w:rPr>
                <w:sz w:val="21"/>
                <w:szCs w:val="21"/>
              </w:rPr>
              <w:t xml:space="preserve">Cost sharing for a stand‐alone pediatric dental plan must be </w:t>
            </w:r>
            <w:r w:rsidR="00C73B83" w:rsidRPr="0051421F">
              <w:rPr>
                <w:sz w:val="21"/>
                <w:szCs w:val="21"/>
              </w:rPr>
              <w:t>$</w:t>
            </w:r>
            <w:r w:rsidR="00010D8E">
              <w:rPr>
                <w:sz w:val="21"/>
                <w:szCs w:val="21"/>
              </w:rPr>
              <w:t>4</w:t>
            </w:r>
            <w:r w:rsidR="00DC4034">
              <w:rPr>
                <w:sz w:val="21"/>
                <w:szCs w:val="21"/>
              </w:rPr>
              <w:t>50</w:t>
            </w:r>
            <w:r w:rsidRPr="0051421F">
              <w:rPr>
                <w:sz w:val="21"/>
                <w:szCs w:val="21"/>
              </w:rPr>
              <w:t xml:space="preserve"> per child, $</w:t>
            </w:r>
            <w:r w:rsidR="00DC4034">
              <w:rPr>
                <w:sz w:val="21"/>
                <w:szCs w:val="21"/>
              </w:rPr>
              <w:t xml:space="preserve">900 </w:t>
            </w:r>
            <w:r w:rsidRPr="0051421F">
              <w:rPr>
                <w:sz w:val="21"/>
                <w:szCs w:val="21"/>
              </w:rPr>
              <w:t>for two or more children.</w:t>
            </w:r>
          </w:p>
        </w:tc>
        <w:tc>
          <w:tcPr>
            <w:tcW w:w="1737" w:type="dxa"/>
          </w:tcPr>
          <w:p w14:paraId="4FB3AA57" w14:textId="3D745BD8" w:rsidR="00B1594B" w:rsidRPr="0051421F" w:rsidRDefault="008531FD" w:rsidP="00B1594B">
            <w:pPr>
              <w:rPr>
                <w:rStyle w:val="Hyperlink"/>
                <w:sz w:val="21"/>
                <w:szCs w:val="21"/>
              </w:rPr>
            </w:pPr>
            <w:r w:rsidRPr="0051421F">
              <w:rPr>
                <w:sz w:val="21"/>
                <w:szCs w:val="21"/>
              </w:rPr>
              <w:fldChar w:fldCharType="begin"/>
            </w:r>
            <w:r w:rsidRPr="0051421F">
              <w:rPr>
                <w:sz w:val="21"/>
                <w:szCs w:val="21"/>
              </w:rPr>
              <w:instrText xml:space="preserve"> HYPERLINK "https://www.law.cornell.edu/cfr/text/45/156.150" </w:instrText>
            </w:r>
            <w:r w:rsidRPr="0051421F">
              <w:rPr>
                <w:sz w:val="21"/>
                <w:szCs w:val="21"/>
              </w:rPr>
            </w:r>
            <w:r w:rsidRPr="0051421F">
              <w:rPr>
                <w:sz w:val="21"/>
                <w:szCs w:val="21"/>
              </w:rPr>
              <w:fldChar w:fldCharType="separate"/>
            </w:r>
            <w:r w:rsidR="00B1594B" w:rsidRPr="0051421F">
              <w:rPr>
                <w:rStyle w:val="Hyperlink"/>
                <w:sz w:val="21"/>
                <w:szCs w:val="21"/>
              </w:rPr>
              <w:t>45 CFR</w:t>
            </w:r>
          </w:p>
          <w:p w14:paraId="44341976" w14:textId="6E766951" w:rsidR="00B1594B" w:rsidRPr="0051421F" w:rsidRDefault="00B1594B" w:rsidP="00B1594B">
            <w:pPr>
              <w:rPr>
                <w:sz w:val="21"/>
                <w:szCs w:val="21"/>
              </w:rPr>
            </w:pPr>
            <w:r w:rsidRPr="0051421F">
              <w:rPr>
                <w:rStyle w:val="Hyperlink"/>
                <w:sz w:val="21"/>
                <w:szCs w:val="21"/>
              </w:rPr>
              <w:t>§156.150(a)</w:t>
            </w:r>
            <w:r w:rsidR="008531FD" w:rsidRPr="0051421F">
              <w:rPr>
                <w:sz w:val="21"/>
                <w:szCs w:val="21"/>
              </w:rPr>
              <w:fldChar w:fldCharType="end"/>
            </w:r>
          </w:p>
        </w:tc>
        <w:tc>
          <w:tcPr>
            <w:tcW w:w="3700" w:type="dxa"/>
          </w:tcPr>
          <w:p w14:paraId="4188415D" w14:textId="410677DA" w:rsidR="00B1594B" w:rsidRPr="0051421F" w:rsidRDefault="00B1594B" w:rsidP="00B1594B">
            <w:pPr>
              <w:rPr>
                <w:rFonts w:cstheme="minorHAnsi"/>
                <w:sz w:val="21"/>
                <w:szCs w:val="21"/>
              </w:rPr>
            </w:pPr>
            <w:r w:rsidRPr="0051421F">
              <w:rPr>
                <w:rFonts w:cstheme="minorHAnsi"/>
                <w:sz w:val="21"/>
                <w:szCs w:val="21"/>
              </w:rPr>
              <w:t>Once any enrolled child reaches $</w:t>
            </w:r>
            <w:r w:rsidR="00C73B83" w:rsidRPr="0051421F">
              <w:rPr>
                <w:rFonts w:cstheme="minorHAnsi"/>
                <w:sz w:val="21"/>
                <w:szCs w:val="21"/>
              </w:rPr>
              <w:t>4</w:t>
            </w:r>
            <w:r w:rsidR="00010D8E">
              <w:rPr>
                <w:rFonts w:cstheme="minorHAnsi"/>
                <w:sz w:val="21"/>
                <w:szCs w:val="21"/>
              </w:rPr>
              <w:t>5</w:t>
            </w:r>
            <w:r w:rsidR="00A9157B">
              <w:rPr>
                <w:rFonts w:cstheme="minorHAnsi"/>
                <w:sz w:val="21"/>
                <w:szCs w:val="21"/>
              </w:rPr>
              <w:t>0</w:t>
            </w:r>
            <w:r w:rsidRPr="0051421F">
              <w:rPr>
                <w:rFonts w:cstheme="minorHAnsi"/>
                <w:sz w:val="21"/>
                <w:szCs w:val="21"/>
              </w:rPr>
              <w:t xml:space="preserve"> in out of pocket spending, the plan may not charge additional out of pocket costs for that child; regardless of whether the plan has one or more enrolled children.</w:t>
            </w:r>
          </w:p>
          <w:p w14:paraId="0C302917" w14:textId="77777777" w:rsidR="00B1594B" w:rsidRPr="0051421F" w:rsidRDefault="00B1594B" w:rsidP="00B1594B">
            <w:pPr>
              <w:rPr>
                <w:rFonts w:cstheme="minorHAnsi"/>
                <w:sz w:val="21"/>
                <w:szCs w:val="21"/>
              </w:rPr>
            </w:pPr>
          </w:p>
          <w:p w14:paraId="1DC1A31A" w14:textId="177387B2" w:rsidR="00B1594B" w:rsidRPr="0051421F" w:rsidRDefault="00B1594B" w:rsidP="00B1594B">
            <w:pPr>
              <w:rPr>
                <w:rFonts w:cstheme="minorHAnsi"/>
                <w:sz w:val="21"/>
                <w:szCs w:val="21"/>
              </w:rPr>
            </w:pPr>
            <w:r w:rsidRPr="0051421F">
              <w:rPr>
                <w:rFonts w:cstheme="minorHAnsi"/>
                <w:sz w:val="21"/>
                <w:szCs w:val="21"/>
              </w:rPr>
              <w:t>The $</w:t>
            </w:r>
            <w:r w:rsidR="00DC4034">
              <w:rPr>
                <w:rFonts w:cstheme="minorHAnsi"/>
                <w:sz w:val="21"/>
                <w:szCs w:val="21"/>
              </w:rPr>
              <w:t>900</w:t>
            </w:r>
            <w:r w:rsidRPr="0051421F">
              <w:rPr>
                <w:rFonts w:cstheme="minorHAnsi"/>
                <w:sz w:val="21"/>
                <w:szCs w:val="21"/>
              </w:rPr>
              <w:t xml:space="preserve"> limit applies to two or more enrolled children. A family cannot be charged further out of pocket costs once all enrolled children collectively have reached $</w:t>
            </w:r>
            <w:r w:rsidR="00DC4034">
              <w:rPr>
                <w:rFonts w:cstheme="minorHAnsi"/>
                <w:sz w:val="21"/>
                <w:szCs w:val="21"/>
              </w:rPr>
              <w:t>900</w:t>
            </w:r>
            <w:r w:rsidRPr="0051421F">
              <w:rPr>
                <w:rFonts w:cstheme="minorHAnsi"/>
                <w:sz w:val="21"/>
                <w:szCs w:val="21"/>
              </w:rPr>
              <w:t xml:space="preserve"> in out of pocket costs.</w:t>
            </w:r>
          </w:p>
        </w:tc>
        <w:tc>
          <w:tcPr>
            <w:tcW w:w="1231" w:type="dxa"/>
            <w:shd w:val="clear" w:color="auto" w:fill="FFFFFF" w:themeFill="background1"/>
          </w:tcPr>
          <w:p w14:paraId="289AF11E" w14:textId="77777777" w:rsidR="00B1594B" w:rsidRPr="00A0019E" w:rsidRDefault="00B1594B" w:rsidP="00B1594B">
            <w:pPr>
              <w:rPr>
                <w:sz w:val="21"/>
                <w:szCs w:val="21"/>
              </w:rPr>
            </w:pPr>
          </w:p>
        </w:tc>
      </w:tr>
      <w:tr w:rsidR="00B1594B" w:rsidRPr="00A0019E" w14:paraId="1AED4CB4" w14:textId="77777777" w:rsidTr="006A173A">
        <w:tc>
          <w:tcPr>
            <w:tcW w:w="1149" w:type="dxa"/>
          </w:tcPr>
          <w:p w14:paraId="13D046BD" w14:textId="0B4A4A94" w:rsidR="00B1594B" w:rsidRPr="00A0019E" w:rsidRDefault="00B1594B" w:rsidP="00B1594B">
            <w:pPr>
              <w:rPr>
                <w:sz w:val="21"/>
                <w:szCs w:val="21"/>
              </w:rPr>
            </w:pPr>
            <w:r w:rsidRPr="00A0019E">
              <w:rPr>
                <w:sz w:val="21"/>
                <w:szCs w:val="21"/>
              </w:rPr>
              <w:sym w:font="Wingdings" w:char="F06F"/>
            </w:r>
          </w:p>
        </w:tc>
        <w:tc>
          <w:tcPr>
            <w:tcW w:w="1533" w:type="dxa"/>
          </w:tcPr>
          <w:p w14:paraId="701C3D3E" w14:textId="77777777" w:rsidR="00B1594B" w:rsidRPr="00850BBB" w:rsidRDefault="00B1594B" w:rsidP="00B1594B">
            <w:pPr>
              <w:rPr>
                <w:sz w:val="21"/>
                <w:szCs w:val="21"/>
              </w:rPr>
            </w:pPr>
            <w:r w:rsidRPr="00850BBB">
              <w:rPr>
                <w:sz w:val="21"/>
                <w:szCs w:val="21"/>
              </w:rPr>
              <w:t>Actuarial Value:</w:t>
            </w:r>
          </w:p>
          <w:p w14:paraId="38367509" w14:textId="2EA503A4" w:rsidR="00B1594B" w:rsidRPr="00A0019E" w:rsidRDefault="00B1594B" w:rsidP="00B1594B">
            <w:pPr>
              <w:rPr>
                <w:sz w:val="21"/>
                <w:szCs w:val="21"/>
              </w:rPr>
            </w:pPr>
            <w:r w:rsidRPr="00850BBB">
              <w:rPr>
                <w:sz w:val="21"/>
                <w:szCs w:val="21"/>
              </w:rPr>
              <w:t xml:space="preserve">Must calculate the actuarial value. No cost </w:t>
            </w:r>
            <w:r w:rsidRPr="00850BBB">
              <w:rPr>
                <w:sz w:val="21"/>
                <w:szCs w:val="21"/>
              </w:rPr>
              <w:lastRenderedPageBreak/>
              <w:t>sharing reduction (CSR) for SADPs.</w:t>
            </w:r>
          </w:p>
        </w:tc>
        <w:tc>
          <w:tcPr>
            <w:tcW w:w="1737" w:type="dxa"/>
          </w:tcPr>
          <w:p w14:paraId="1BE9C217" w14:textId="04009B5F" w:rsidR="00B1594B" w:rsidRPr="005E6A8C" w:rsidRDefault="00B1594B" w:rsidP="00B1594B">
            <w:r w:rsidRPr="005E6A8C">
              <w:lastRenderedPageBreak/>
              <w:t>45 CFR §</w:t>
            </w:r>
          </w:p>
          <w:p w14:paraId="1C34B2D6" w14:textId="6AAE1F69" w:rsidR="00B1594B" w:rsidRPr="00A0019E" w:rsidRDefault="00B1594B" w:rsidP="00646CB8">
            <w:pPr>
              <w:rPr>
                <w:sz w:val="21"/>
                <w:szCs w:val="21"/>
              </w:rPr>
            </w:pPr>
            <w:r w:rsidRPr="005E6A8C">
              <w:t>156.150(b)</w:t>
            </w:r>
            <w:r w:rsidR="005E6A8C">
              <w:t xml:space="preserve">, </w:t>
            </w:r>
            <w:hyperlink r:id="rId56" w:history="1">
              <w:r w:rsidR="00646CB8" w:rsidRPr="00646CB8">
                <w:rPr>
                  <w:rStyle w:val="Hyperlink"/>
                  <w:sz w:val="21"/>
                  <w:szCs w:val="21"/>
                </w:rPr>
                <w:t>2023 draft Letter to Issuers</w:t>
              </w:r>
            </w:hyperlink>
          </w:p>
        </w:tc>
        <w:tc>
          <w:tcPr>
            <w:tcW w:w="3700" w:type="dxa"/>
          </w:tcPr>
          <w:p w14:paraId="158B6672" w14:textId="77777777" w:rsidR="00B1594B" w:rsidRDefault="00B1594B" w:rsidP="00B1594B">
            <w:pPr>
              <w:rPr>
                <w:rFonts w:cstheme="minorHAnsi"/>
                <w:sz w:val="21"/>
                <w:szCs w:val="21"/>
              </w:rPr>
            </w:pPr>
            <w:r w:rsidRPr="00E151EC">
              <w:rPr>
                <w:rFonts w:cstheme="minorHAnsi"/>
                <w:sz w:val="21"/>
                <w:szCs w:val="21"/>
              </w:rPr>
              <w:t xml:space="preserve">AV is measured as a percentage of expected health care costs a will cover; based on the cost‐sharing provisions for a set of benefits. The level of coverage must be calculated and certified by a </w:t>
            </w:r>
            <w:r w:rsidRPr="00E151EC">
              <w:rPr>
                <w:rFonts w:cstheme="minorHAnsi"/>
                <w:sz w:val="21"/>
                <w:szCs w:val="21"/>
              </w:rPr>
              <w:lastRenderedPageBreak/>
              <w:t xml:space="preserve">member of the American Academy of Actuaries using generally accepted actuarial principles. </w:t>
            </w:r>
            <w:r>
              <w:rPr>
                <w:rFonts w:cstheme="minorHAnsi"/>
                <w:sz w:val="21"/>
                <w:szCs w:val="21"/>
              </w:rPr>
              <w:t>Submit Rate Template, Actuarial M</w:t>
            </w:r>
            <w:r w:rsidRPr="00E151EC">
              <w:rPr>
                <w:rFonts w:cstheme="minorHAnsi"/>
                <w:sz w:val="21"/>
                <w:szCs w:val="21"/>
              </w:rPr>
              <w:t>emorandum and actuarial certification. Indicate if rates are estimated or guaranteed. The URRT is not applicable to Dental.</w:t>
            </w:r>
          </w:p>
          <w:p w14:paraId="2CBD8A0B" w14:textId="1826E6C4" w:rsidR="00646CB8" w:rsidRPr="00A0019E" w:rsidRDefault="00646CB8" w:rsidP="00B1594B">
            <w:pPr>
              <w:rPr>
                <w:rFonts w:cstheme="minorHAnsi"/>
                <w:sz w:val="21"/>
                <w:szCs w:val="21"/>
              </w:rPr>
            </w:pPr>
            <w:r>
              <w:t>For plan year 202</w:t>
            </w:r>
            <w:r w:rsidR="0073620C">
              <w:t>4</w:t>
            </w:r>
            <w:r>
              <w:t>, SADP issuers may offer the pediatric dental EHB at any actuarial value. SADP issuers will be required to certify the actuarial value of each SADP’s coverage of pediatric dental EHB.</w:t>
            </w:r>
          </w:p>
        </w:tc>
        <w:tc>
          <w:tcPr>
            <w:tcW w:w="1231" w:type="dxa"/>
            <w:shd w:val="clear" w:color="auto" w:fill="FFFFFF" w:themeFill="background1"/>
          </w:tcPr>
          <w:p w14:paraId="7E659AB7" w14:textId="77777777" w:rsidR="00B1594B" w:rsidRPr="00A0019E" w:rsidRDefault="00B1594B" w:rsidP="00B1594B">
            <w:pPr>
              <w:rPr>
                <w:sz w:val="21"/>
                <w:szCs w:val="21"/>
              </w:rPr>
            </w:pPr>
          </w:p>
        </w:tc>
      </w:tr>
      <w:tr w:rsidR="00B1594B" w:rsidRPr="00A0019E" w14:paraId="33CC9540" w14:textId="77777777" w:rsidTr="006A173A">
        <w:tc>
          <w:tcPr>
            <w:tcW w:w="1149" w:type="dxa"/>
          </w:tcPr>
          <w:p w14:paraId="1CA4505D" w14:textId="0141CB0F" w:rsidR="00B1594B" w:rsidRPr="00A0019E" w:rsidRDefault="00B1594B" w:rsidP="00B1594B">
            <w:pPr>
              <w:rPr>
                <w:sz w:val="21"/>
                <w:szCs w:val="21"/>
              </w:rPr>
            </w:pPr>
            <w:r w:rsidRPr="00A0019E">
              <w:rPr>
                <w:sz w:val="21"/>
                <w:szCs w:val="21"/>
              </w:rPr>
              <w:sym w:font="Wingdings" w:char="F06F"/>
            </w:r>
          </w:p>
        </w:tc>
        <w:tc>
          <w:tcPr>
            <w:tcW w:w="1533" w:type="dxa"/>
          </w:tcPr>
          <w:p w14:paraId="66ABB163" w14:textId="5EEC0578" w:rsidR="00B1594B" w:rsidRPr="00A0019E" w:rsidRDefault="00B1594B" w:rsidP="00B1594B">
            <w:pPr>
              <w:rPr>
                <w:sz w:val="21"/>
                <w:szCs w:val="21"/>
              </w:rPr>
            </w:pPr>
            <w:r w:rsidRPr="00E151EC">
              <w:rPr>
                <w:sz w:val="21"/>
                <w:szCs w:val="21"/>
              </w:rPr>
              <w:t>No Waiting Periods on EHB’s</w:t>
            </w:r>
          </w:p>
        </w:tc>
        <w:tc>
          <w:tcPr>
            <w:tcW w:w="1737" w:type="dxa"/>
          </w:tcPr>
          <w:p w14:paraId="63C1063E" w14:textId="34291B5B" w:rsidR="00B1594B" w:rsidRPr="00A0019E" w:rsidRDefault="00B1594B" w:rsidP="00B1594B">
            <w:pPr>
              <w:rPr>
                <w:sz w:val="21"/>
                <w:szCs w:val="21"/>
              </w:rPr>
            </w:pPr>
            <w:hyperlink r:id="rId57" w:history="1">
              <w:r w:rsidRPr="008531FD">
                <w:rPr>
                  <w:rStyle w:val="Hyperlink"/>
                  <w:sz w:val="21"/>
                  <w:szCs w:val="21"/>
                </w:rPr>
                <w:t>26 CFR § 54.9815-2708</w:t>
              </w:r>
            </w:hyperlink>
          </w:p>
        </w:tc>
        <w:tc>
          <w:tcPr>
            <w:tcW w:w="3700" w:type="dxa"/>
          </w:tcPr>
          <w:p w14:paraId="7F196C36" w14:textId="16B93D81" w:rsidR="00B1594B" w:rsidRPr="00A0019E" w:rsidRDefault="00B1594B" w:rsidP="00B1594B">
            <w:pPr>
              <w:rPr>
                <w:rFonts w:cstheme="minorHAnsi"/>
                <w:sz w:val="21"/>
                <w:szCs w:val="21"/>
              </w:rPr>
            </w:pPr>
            <w:r w:rsidRPr="00E151EC">
              <w:rPr>
                <w:rFonts w:cstheme="minorHAnsi"/>
                <w:sz w:val="21"/>
                <w:szCs w:val="21"/>
              </w:rPr>
              <w:t>No waiting periods allowed on pediatric dental such as orthodontia.</w:t>
            </w:r>
          </w:p>
        </w:tc>
        <w:tc>
          <w:tcPr>
            <w:tcW w:w="1231" w:type="dxa"/>
            <w:shd w:val="clear" w:color="auto" w:fill="FFFFFF" w:themeFill="background1"/>
          </w:tcPr>
          <w:p w14:paraId="0D593ED8" w14:textId="77777777" w:rsidR="00B1594B" w:rsidRPr="00A0019E" w:rsidRDefault="00B1594B" w:rsidP="00B1594B">
            <w:pPr>
              <w:rPr>
                <w:sz w:val="21"/>
                <w:szCs w:val="21"/>
              </w:rPr>
            </w:pPr>
          </w:p>
        </w:tc>
      </w:tr>
      <w:tr w:rsidR="00B1594B" w:rsidRPr="00A0019E" w14:paraId="04D8CB00" w14:textId="77777777" w:rsidTr="006A173A">
        <w:tc>
          <w:tcPr>
            <w:tcW w:w="1149" w:type="dxa"/>
          </w:tcPr>
          <w:p w14:paraId="472194AD" w14:textId="418B49F2" w:rsidR="00B1594B" w:rsidRPr="00A0019E" w:rsidRDefault="00B1594B" w:rsidP="00B1594B">
            <w:pPr>
              <w:rPr>
                <w:sz w:val="21"/>
                <w:szCs w:val="21"/>
              </w:rPr>
            </w:pPr>
            <w:r w:rsidRPr="00BC20A2">
              <w:rPr>
                <w:sz w:val="21"/>
                <w:szCs w:val="21"/>
              </w:rPr>
              <w:sym w:font="Wingdings" w:char="F06F"/>
            </w:r>
          </w:p>
        </w:tc>
        <w:tc>
          <w:tcPr>
            <w:tcW w:w="1533" w:type="dxa"/>
          </w:tcPr>
          <w:p w14:paraId="7DE4197F" w14:textId="435BB9E6" w:rsidR="00B1594B" w:rsidRPr="00E151EC" w:rsidRDefault="00B1594B" w:rsidP="00B1594B">
            <w:pPr>
              <w:rPr>
                <w:sz w:val="21"/>
                <w:szCs w:val="21"/>
              </w:rPr>
            </w:pPr>
            <w:r w:rsidRPr="00E151EC">
              <w:rPr>
                <w:sz w:val="21"/>
                <w:szCs w:val="21"/>
              </w:rPr>
              <w:t>Provide and disclose enrollment periods for</w:t>
            </w:r>
          </w:p>
          <w:p w14:paraId="32B31CAA" w14:textId="69A25035" w:rsidR="00B1594B" w:rsidRPr="00E151EC" w:rsidRDefault="00B1594B" w:rsidP="00B1594B">
            <w:pPr>
              <w:rPr>
                <w:sz w:val="21"/>
                <w:szCs w:val="21"/>
              </w:rPr>
            </w:pPr>
            <w:r w:rsidRPr="00E151EC">
              <w:rPr>
                <w:sz w:val="21"/>
                <w:szCs w:val="21"/>
              </w:rPr>
              <w:t>qualified individuals</w:t>
            </w:r>
          </w:p>
          <w:p w14:paraId="6E519600" w14:textId="03C653D0" w:rsidR="00B1594B" w:rsidRPr="00A0019E" w:rsidRDefault="00B1594B" w:rsidP="00B1594B">
            <w:pPr>
              <w:rPr>
                <w:sz w:val="21"/>
                <w:szCs w:val="21"/>
              </w:rPr>
            </w:pPr>
          </w:p>
        </w:tc>
        <w:tc>
          <w:tcPr>
            <w:tcW w:w="1737" w:type="dxa"/>
          </w:tcPr>
          <w:p w14:paraId="4F0EEA8D" w14:textId="6B82FC38" w:rsidR="008531FD" w:rsidRPr="005E6A8C" w:rsidRDefault="008531FD">
            <w:pPr>
              <w:rPr>
                <w:rStyle w:val="Hyperlink"/>
              </w:rPr>
            </w:pPr>
            <w:r>
              <w:rPr>
                <w:sz w:val="21"/>
                <w:szCs w:val="21"/>
              </w:rPr>
              <w:fldChar w:fldCharType="begin"/>
            </w:r>
            <w:r>
              <w:rPr>
                <w:sz w:val="21"/>
                <w:szCs w:val="21"/>
              </w:rPr>
              <w:instrText xml:space="preserve"> HYPERLINK "https://www.law.cornell.edu/cfr/text/26/54.9801-6" </w:instrText>
            </w:r>
            <w:r>
              <w:rPr>
                <w:sz w:val="21"/>
                <w:szCs w:val="21"/>
              </w:rPr>
            </w:r>
            <w:r>
              <w:rPr>
                <w:sz w:val="21"/>
                <w:szCs w:val="21"/>
              </w:rPr>
              <w:fldChar w:fldCharType="separate"/>
            </w:r>
            <w:r w:rsidRPr="005E6A8C">
              <w:rPr>
                <w:rStyle w:val="Hyperlink"/>
              </w:rPr>
              <w:t>26 CFR 54.9801‐</w:t>
            </w:r>
          </w:p>
          <w:p w14:paraId="28CF0B37" w14:textId="0A490EAC" w:rsidR="00B1594B" w:rsidRPr="008531FD" w:rsidRDefault="008531FD">
            <w:pPr>
              <w:rPr>
                <w:rStyle w:val="Hyperlink"/>
                <w:sz w:val="21"/>
                <w:szCs w:val="21"/>
              </w:rPr>
            </w:pPr>
            <w:r w:rsidRPr="005E6A8C">
              <w:rPr>
                <w:rStyle w:val="Hyperlink"/>
              </w:rPr>
              <w:t>6(a)(3)(i)</w:t>
            </w:r>
            <w:r w:rsidR="00B1594B" w:rsidRPr="008531FD">
              <w:rPr>
                <w:rStyle w:val="Hyperlink"/>
                <w:sz w:val="21"/>
                <w:szCs w:val="21"/>
              </w:rPr>
              <w:t xml:space="preserve"> through</w:t>
            </w:r>
          </w:p>
          <w:p w14:paraId="29EDF6C0" w14:textId="2FED231B" w:rsidR="00B1594B" w:rsidRPr="00E151EC" w:rsidRDefault="00B1594B" w:rsidP="00B1594B">
            <w:pPr>
              <w:rPr>
                <w:sz w:val="21"/>
                <w:szCs w:val="21"/>
              </w:rPr>
            </w:pPr>
            <w:r w:rsidRPr="008531FD">
              <w:rPr>
                <w:rStyle w:val="Hyperlink"/>
                <w:sz w:val="21"/>
                <w:szCs w:val="21"/>
              </w:rPr>
              <w:t>(iii)</w:t>
            </w:r>
            <w:r w:rsidR="008531FD">
              <w:rPr>
                <w:sz w:val="21"/>
                <w:szCs w:val="21"/>
              </w:rPr>
              <w:fldChar w:fldCharType="end"/>
            </w:r>
          </w:p>
          <w:p w14:paraId="4AF46015" w14:textId="5717F0AE" w:rsidR="00B1594B" w:rsidRPr="00A0019E" w:rsidRDefault="00B1594B" w:rsidP="00B1594B">
            <w:pPr>
              <w:rPr>
                <w:sz w:val="21"/>
                <w:szCs w:val="21"/>
              </w:rPr>
            </w:pPr>
            <w:hyperlink r:id="rId58" w:history="1">
              <w:r w:rsidRPr="008531FD">
                <w:rPr>
                  <w:rStyle w:val="Hyperlink"/>
                  <w:sz w:val="21"/>
                  <w:szCs w:val="21"/>
                </w:rPr>
                <w:t>45 CFR 155.725</w:t>
              </w:r>
            </w:hyperlink>
          </w:p>
        </w:tc>
        <w:tc>
          <w:tcPr>
            <w:tcW w:w="3700" w:type="dxa"/>
          </w:tcPr>
          <w:p w14:paraId="6A89FD45" w14:textId="77777777" w:rsidR="00B1594B" w:rsidRPr="00E151EC" w:rsidRDefault="00B1594B" w:rsidP="00B1594B">
            <w:pPr>
              <w:rPr>
                <w:sz w:val="21"/>
                <w:szCs w:val="21"/>
              </w:rPr>
            </w:pPr>
            <w:r w:rsidRPr="00E151EC">
              <w:rPr>
                <w:sz w:val="21"/>
                <w:szCs w:val="21"/>
              </w:rPr>
              <w:t xml:space="preserve">Annual Open Enrollment </w:t>
            </w:r>
            <w:r>
              <w:rPr>
                <w:sz w:val="21"/>
                <w:szCs w:val="21"/>
              </w:rPr>
              <w:t>and</w:t>
            </w:r>
          </w:p>
          <w:p w14:paraId="522ED4B0" w14:textId="77777777" w:rsidR="00B1594B" w:rsidRDefault="00B1594B" w:rsidP="00B1594B">
            <w:pPr>
              <w:rPr>
                <w:rFonts w:cstheme="minorHAnsi"/>
                <w:sz w:val="21"/>
                <w:szCs w:val="21"/>
              </w:rPr>
            </w:pPr>
            <w:r w:rsidRPr="00E151EC">
              <w:rPr>
                <w:sz w:val="21"/>
                <w:szCs w:val="21"/>
              </w:rPr>
              <w:t>Special Enrollment Periods</w:t>
            </w:r>
            <w:r w:rsidRPr="00E151EC">
              <w:rPr>
                <w:rFonts w:cstheme="minorHAnsi"/>
                <w:sz w:val="21"/>
                <w:szCs w:val="21"/>
              </w:rPr>
              <w:t xml:space="preserve"> </w:t>
            </w:r>
          </w:p>
          <w:p w14:paraId="1C16D6A1" w14:textId="2FF48213" w:rsidR="00B1594B" w:rsidRPr="00A0019E" w:rsidRDefault="00B1594B" w:rsidP="00B1594B">
            <w:pPr>
              <w:rPr>
                <w:rFonts w:cstheme="minorHAnsi"/>
                <w:sz w:val="21"/>
                <w:szCs w:val="21"/>
              </w:rPr>
            </w:pPr>
            <w:r w:rsidRPr="00E151EC">
              <w:rPr>
                <w:rFonts w:cstheme="minorHAnsi"/>
                <w:sz w:val="21"/>
                <w:szCs w:val="21"/>
              </w:rPr>
              <w:t>Special enrollment applicant must provide documentation to verify qualifying event within 30 days.</w:t>
            </w:r>
          </w:p>
        </w:tc>
        <w:tc>
          <w:tcPr>
            <w:tcW w:w="1231" w:type="dxa"/>
            <w:shd w:val="clear" w:color="auto" w:fill="FFFFFF" w:themeFill="background1"/>
          </w:tcPr>
          <w:p w14:paraId="33349F87" w14:textId="77777777" w:rsidR="00B1594B" w:rsidRPr="00A0019E" w:rsidRDefault="00B1594B" w:rsidP="00B1594B">
            <w:pPr>
              <w:rPr>
                <w:sz w:val="21"/>
                <w:szCs w:val="21"/>
              </w:rPr>
            </w:pPr>
          </w:p>
        </w:tc>
      </w:tr>
      <w:tr w:rsidR="00B1594B" w:rsidRPr="00A0019E" w14:paraId="71A6015E" w14:textId="77777777" w:rsidTr="006A173A">
        <w:tc>
          <w:tcPr>
            <w:tcW w:w="1149" w:type="dxa"/>
          </w:tcPr>
          <w:p w14:paraId="4E494A5D" w14:textId="17A09977" w:rsidR="00B1594B" w:rsidRPr="00A0019E" w:rsidRDefault="00B1594B" w:rsidP="00B1594B">
            <w:pPr>
              <w:rPr>
                <w:sz w:val="21"/>
                <w:szCs w:val="21"/>
              </w:rPr>
            </w:pPr>
            <w:r w:rsidRPr="00BC20A2">
              <w:rPr>
                <w:sz w:val="21"/>
                <w:szCs w:val="21"/>
              </w:rPr>
              <w:sym w:font="Wingdings" w:char="F06F"/>
            </w:r>
          </w:p>
        </w:tc>
        <w:tc>
          <w:tcPr>
            <w:tcW w:w="1533" w:type="dxa"/>
          </w:tcPr>
          <w:p w14:paraId="0FB53C6C" w14:textId="77777777" w:rsidR="00B1594B" w:rsidRPr="00E151EC" w:rsidRDefault="00B1594B" w:rsidP="00B1594B">
            <w:pPr>
              <w:rPr>
                <w:sz w:val="21"/>
                <w:szCs w:val="21"/>
              </w:rPr>
            </w:pPr>
            <w:r w:rsidRPr="00E151EC">
              <w:rPr>
                <w:sz w:val="21"/>
                <w:szCs w:val="21"/>
              </w:rPr>
              <w:t>Effective Dates of Coverage</w:t>
            </w:r>
          </w:p>
          <w:p w14:paraId="6CB6AB3F" w14:textId="7E50A288" w:rsidR="00B1594B" w:rsidRPr="00A0019E" w:rsidRDefault="00B1594B" w:rsidP="00B1594B">
            <w:pPr>
              <w:rPr>
                <w:sz w:val="21"/>
                <w:szCs w:val="21"/>
              </w:rPr>
            </w:pPr>
          </w:p>
        </w:tc>
        <w:tc>
          <w:tcPr>
            <w:tcW w:w="1737" w:type="dxa"/>
          </w:tcPr>
          <w:p w14:paraId="36D48B72" w14:textId="6750F3B8" w:rsidR="00B1594B" w:rsidRPr="00A0019E" w:rsidRDefault="00FD451A" w:rsidP="00B1594B">
            <w:pPr>
              <w:rPr>
                <w:sz w:val="21"/>
                <w:szCs w:val="21"/>
              </w:rPr>
            </w:pPr>
            <w:hyperlink r:id="rId59" w:history="1">
              <w:r w:rsidRPr="00FD451A">
                <w:rPr>
                  <w:rStyle w:val="Hyperlink"/>
                  <w:sz w:val="21"/>
                  <w:szCs w:val="21"/>
                </w:rPr>
                <w:t>45 CFR § 147.104</w:t>
              </w:r>
            </w:hyperlink>
          </w:p>
        </w:tc>
        <w:tc>
          <w:tcPr>
            <w:tcW w:w="3700" w:type="dxa"/>
          </w:tcPr>
          <w:p w14:paraId="2DC2AE71" w14:textId="77777777" w:rsidR="00B1594B" w:rsidRPr="00E151EC" w:rsidRDefault="00B1594B" w:rsidP="00B1594B">
            <w:pPr>
              <w:rPr>
                <w:sz w:val="21"/>
                <w:szCs w:val="21"/>
              </w:rPr>
            </w:pPr>
            <w:r w:rsidRPr="00E151EC">
              <w:rPr>
                <w:sz w:val="21"/>
                <w:szCs w:val="21"/>
              </w:rPr>
              <w:t>For plan selections received between the 1st and 15th day of month, coverage is effective on the first day of the following month.</w:t>
            </w:r>
          </w:p>
          <w:p w14:paraId="20AAEB43" w14:textId="77777777" w:rsidR="00B1594B" w:rsidRPr="00E151EC" w:rsidRDefault="00B1594B" w:rsidP="00B1594B">
            <w:pPr>
              <w:rPr>
                <w:sz w:val="21"/>
                <w:szCs w:val="21"/>
              </w:rPr>
            </w:pPr>
          </w:p>
          <w:p w14:paraId="12F65C20" w14:textId="58102462" w:rsidR="00B1594B" w:rsidRPr="00A0019E" w:rsidRDefault="00B1594B" w:rsidP="00B1594B">
            <w:pPr>
              <w:rPr>
                <w:rFonts w:cstheme="minorHAnsi"/>
                <w:sz w:val="21"/>
                <w:szCs w:val="21"/>
              </w:rPr>
            </w:pPr>
            <w:r w:rsidRPr="00E151EC">
              <w:rPr>
                <w:sz w:val="21"/>
                <w:szCs w:val="21"/>
              </w:rPr>
              <w:t>For plan selections received between the 16th and last day of the month, coverage is effective on the first day of the second following month.</w:t>
            </w:r>
          </w:p>
        </w:tc>
        <w:tc>
          <w:tcPr>
            <w:tcW w:w="1231" w:type="dxa"/>
            <w:shd w:val="clear" w:color="auto" w:fill="FFFFFF" w:themeFill="background1"/>
          </w:tcPr>
          <w:p w14:paraId="1038E496" w14:textId="77777777" w:rsidR="00B1594B" w:rsidRPr="00A0019E" w:rsidRDefault="00B1594B" w:rsidP="00B1594B">
            <w:pPr>
              <w:rPr>
                <w:sz w:val="21"/>
                <w:szCs w:val="21"/>
              </w:rPr>
            </w:pPr>
          </w:p>
        </w:tc>
      </w:tr>
      <w:tr w:rsidR="00B1594B" w:rsidRPr="00A0019E" w14:paraId="5DA33ABF" w14:textId="77777777" w:rsidTr="006A173A">
        <w:tc>
          <w:tcPr>
            <w:tcW w:w="1149" w:type="dxa"/>
          </w:tcPr>
          <w:p w14:paraId="088F59CE" w14:textId="072C27D3" w:rsidR="00B1594B" w:rsidRPr="00A0019E" w:rsidRDefault="00B1594B" w:rsidP="00B1594B">
            <w:pPr>
              <w:rPr>
                <w:sz w:val="21"/>
                <w:szCs w:val="21"/>
              </w:rPr>
            </w:pPr>
            <w:r w:rsidRPr="00BC20A2">
              <w:rPr>
                <w:sz w:val="21"/>
                <w:szCs w:val="21"/>
              </w:rPr>
              <w:sym w:font="Wingdings" w:char="F06F"/>
            </w:r>
          </w:p>
        </w:tc>
        <w:tc>
          <w:tcPr>
            <w:tcW w:w="1533" w:type="dxa"/>
          </w:tcPr>
          <w:p w14:paraId="7E74E19D" w14:textId="6F9D4ADD" w:rsidR="00B1594B" w:rsidRPr="00A0019E" w:rsidRDefault="00B1594B" w:rsidP="00B1594B">
            <w:pPr>
              <w:rPr>
                <w:sz w:val="21"/>
                <w:szCs w:val="21"/>
              </w:rPr>
            </w:pPr>
            <w:r w:rsidRPr="00E151EC">
              <w:rPr>
                <w:sz w:val="21"/>
                <w:szCs w:val="21"/>
              </w:rPr>
              <w:t>Orthodontia is covered if medically necessary</w:t>
            </w:r>
            <w:r>
              <w:rPr>
                <w:sz w:val="21"/>
                <w:szCs w:val="21"/>
              </w:rPr>
              <w:t xml:space="preserve"> </w:t>
            </w:r>
            <w:r w:rsidRPr="00E151EC">
              <w:rPr>
                <w:sz w:val="21"/>
                <w:szCs w:val="21"/>
              </w:rPr>
              <w:t>only.</w:t>
            </w:r>
            <w:r>
              <w:rPr>
                <w:sz w:val="21"/>
                <w:szCs w:val="21"/>
              </w:rPr>
              <w:t xml:space="preserve"> </w:t>
            </w:r>
          </w:p>
        </w:tc>
        <w:tc>
          <w:tcPr>
            <w:tcW w:w="1737" w:type="dxa"/>
          </w:tcPr>
          <w:p w14:paraId="01792A1E" w14:textId="12DAC25A" w:rsidR="00B1594B" w:rsidRPr="008531FD" w:rsidRDefault="008531FD" w:rsidP="00B1594B">
            <w:pPr>
              <w:rPr>
                <w:rStyle w:val="Hyperlink"/>
                <w:sz w:val="21"/>
                <w:szCs w:val="21"/>
              </w:rPr>
            </w:pPr>
            <w:r>
              <w:rPr>
                <w:sz w:val="21"/>
                <w:szCs w:val="21"/>
              </w:rPr>
              <w:fldChar w:fldCharType="begin"/>
            </w:r>
            <w:r>
              <w:rPr>
                <w:sz w:val="21"/>
                <w:szCs w:val="21"/>
              </w:rPr>
              <w:instrText xml:space="preserve"> HYPERLINK "https://www.law.cornell.edu/cfr/text/45/156.115" </w:instrText>
            </w:r>
            <w:r>
              <w:rPr>
                <w:sz w:val="21"/>
                <w:szCs w:val="21"/>
              </w:rPr>
            </w:r>
            <w:r>
              <w:rPr>
                <w:sz w:val="21"/>
                <w:szCs w:val="21"/>
              </w:rPr>
              <w:fldChar w:fldCharType="separate"/>
            </w:r>
            <w:r w:rsidR="00B1594B" w:rsidRPr="008531FD">
              <w:rPr>
                <w:rStyle w:val="Hyperlink"/>
                <w:sz w:val="21"/>
                <w:szCs w:val="21"/>
              </w:rPr>
              <w:t>45 CFR</w:t>
            </w:r>
          </w:p>
          <w:p w14:paraId="65004390" w14:textId="3F9A215F" w:rsidR="00B1594B" w:rsidRPr="00A0019E" w:rsidRDefault="00B1594B" w:rsidP="00B1594B">
            <w:pPr>
              <w:rPr>
                <w:sz w:val="21"/>
                <w:szCs w:val="21"/>
              </w:rPr>
            </w:pPr>
            <w:r w:rsidRPr="008531FD">
              <w:rPr>
                <w:rStyle w:val="Hyperlink"/>
                <w:sz w:val="21"/>
                <w:szCs w:val="21"/>
              </w:rPr>
              <w:t>156.115(d)</w:t>
            </w:r>
            <w:r w:rsidR="008531FD">
              <w:rPr>
                <w:sz w:val="21"/>
                <w:szCs w:val="21"/>
              </w:rPr>
              <w:fldChar w:fldCharType="end"/>
            </w:r>
          </w:p>
        </w:tc>
        <w:tc>
          <w:tcPr>
            <w:tcW w:w="3700" w:type="dxa"/>
          </w:tcPr>
          <w:p w14:paraId="7CD51822" w14:textId="4D6637C5" w:rsidR="00B1594B" w:rsidRPr="00E151EC" w:rsidRDefault="00B1594B" w:rsidP="00B1594B">
            <w:pPr>
              <w:rPr>
                <w:rFonts w:cstheme="minorHAnsi"/>
                <w:sz w:val="21"/>
                <w:szCs w:val="21"/>
              </w:rPr>
            </w:pPr>
            <w:r w:rsidRPr="00E151EC">
              <w:rPr>
                <w:rFonts w:cstheme="minorHAnsi"/>
                <w:sz w:val="21"/>
                <w:szCs w:val="21"/>
              </w:rPr>
              <w:t>Issuer of a plan offering EHB may not include</w:t>
            </w:r>
            <w:r>
              <w:rPr>
                <w:rFonts w:cstheme="minorHAnsi"/>
                <w:sz w:val="21"/>
                <w:szCs w:val="21"/>
              </w:rPr>
              <w:t xml:space="preserve"> </w:t>
            </w:r>
            <w:r w:rsidRPr="00E151EC">
              <w:rPr>
                <w:rFonts w:cstheme="minorHAnsi"/>
                <w:sz w:val="21"/>
                <w:szCs w:val="21"/>
              </w:rPr>
              <w:t>non‐medically necessary orthodontia as an</w:t>
            </w:r>
            <w:r>
              <w:rPr>
                <w:rFonts w:cstheme="minorHAnsi"/>
                <w:sz w:val="21"/>
                <w:szCs w:val="21"/>
              </w:rPr>
              <w:t xml:space="preserve"> </w:t>
            </w:r>
            <w:r w:rsidRPr="00E151EC">
              <w:rPr>
                <w:rFonts w:cstheme="minorHAnsi"/>
                <w:sz w:val="21"/>
                <w:szCs w:val="21"/>
              </w:rPr>
              <w:t>EHB.</w:t>
            </w:r>
          </w:p>
          <w:p w14:paraId="48FA49D0" w14:textId="77777777" w:rsidR="00B1594B" w:rsidRDefault="00B1594B" w:rsidP="00B1594B">
            <w:pPr>
              <w:rPr>
                <w:rFonts w:cstheme="minorHAnsi"/>
                <w:sz w:val="21"/>
                <w:szCs w:val="21"/>
              </w:rPr>
            </w:pPr>
            <w:r w:rsidRPr="00E151EC">
              <w:rPr>
                <w:rFonts w:cstheme="minorHAnsi"/>
                <w:sz w:val="21"/>
                <w:szCs w:val="21"/>
              </w:rPr>
              <w:t>No waiting periods allowed.</w:t>
            </w:r>
          </w:p>
          <w:p w14:paraId="562CCB25" w14:textId="44EE8DED" w:rsidR="00CF2654" w:rsidRPr="00A0019E" w:rsidRDefault="00CF2654" w:rsidP="00B1594B">
            <w:pPr>
              <w:rPr>
                <w:rFonts w:cstheme="minorHAnsi"/>
                <w:sz w:val="21"/>
                <w:szCs w:val="21"/>
              </w:rPr>
            </w:pPr>
            <w:r w:rsidRPr="00E151EC">
              <w:rPr>
                <w:sz w:val="21"/>
                <w:szCs w:val="21"/>
              </w:rPr>
              <w:t xml:space="preserve">Includes treatment for a child with severe, </w:t>
            </w:r>
            <w:r>
              <w:rPr>
                <w:sz w:val="21"/>
                <w:szCs w:val="21"/>
              </w:rPr>
              <w:t>d</w:t>
            </w:r>
            <w:r w:rsidRPr="00E151EC">
              <w:rPr>
                <w:sz w:val="21"/>
                <w:szCs w:val="21"/>
              </w:rPr>
              <w:t>ysfunctional handicapping malocclusion.</w:t>
            </w:r>
          </w:p>
        </w:tc>
        <w:tc>
          <w:tcPr>
            <w:tcW w:w="1231" w:type="dxa"/>
            <w:shd w:val="clear" w:color="auto" w:fill="FFFFFF" w:themeFill="background1"/>
          </w:tcPr>
          <w:p w14:paraId="0F7A307F" w14:textId="77777777" w:rsidR="00B1594B" w:rsidRPr="00A0019E" w:rsidRDefault="00B1594B" w:rsidP="00B1594B">
            <w:pPr>
              <w:rPr>
                <w:sz w:val="21"/>
                <w:szCs w:val="21"/>
              </w:rPr>
            </w:pPr>
          </w:p>
        </w:tc>
      </w:tr>
      <w:tr w:rsidR="00B1594B" w:rsidRPr="00A0019E" w14:paraId="6E50CA78" w14:textId="77777777" w:rsidTr="006A173A">
        <w:tc>
          <w:tcPr>
            <w:tcW w:w="1149" w:type="dxa"/>
          </w:tcPr>
          <w:p w14:paraId="2B9736B3" w14:textId="440088F8" w:rsidR="00B1594B" w:rsidRPr="00A0019E" w:rsidRDefault="00B1594B" w:rsidP="00B1594B">
            <w:pPr>
              <w:rPr>
                <w:sz w:val="21"/>
                <w:szCs w:val="21"/>
              </w:rPr>
            </w:pPr>
            <w:r w:rsidRPr="00BC20A2">
              <w:rPr>
                <w:sz w:val="21"/>
                <w:szCs w:val="21"/>
              </w:rPr>
              <w:sym w:font="Wingdings" w:char="F06F"/>
            </w:r>
          </w:p>
        </w:tc>
        <w:tc>
          <w:tcPr>
            <w:tcW w:w="1533" w:type="dxa"/>
          </w:tcPr>
          <w:p w14:paraId="203CF847" w14:textId="77777777" w:rsidR="00B1594B" w:rsidRPr="00E151EC" w:rsidRDefault="00B1594B" w:rsidP="00B1594B">
            <w:pPr>
              <w:rPr>
                <w:sz w:val="21"/>
                <w:szCs w:val="21"/>
              </w:rPr>
            </w:pPr>
            <w:r w:rsidRPr="00E151EC">
              <w:rPr>
                <w:sz w:val="21"/>
                <w:szCs w:val="21"/>
              </w:rPr>
              <w:t>Network Adequacy</w:t>
            </w:r>
          </w:p>
          <w:p w14:paraId="631A45B2" w14:textId="53DC1B05" w:rsidR="00B1594B" w:rsidRPr="00A0019E" w:rsidRDefault="00B1594B" w:rsidP="00B1594B">
            <w:pPr>
              <w:rPr>
                <w:sz w:val="21"/>
                <w:szCs w:val="21"/>
              </w:rPr>
            </w:pPr>
          </w:p>
        </w:tc>
        <w:tc>
          <w:tcPr>
            <w:tcW w:w="1737" w:type="dxa"/>
          </w:tcPr>
          <w:p w14:paraId="62F4AE35" w14:textId="5FA2738F" w:rsidR="006A173A" w:rsidRDefault="006A173A" w:rsidP="006A173A">
            <w:pPr>
              <w:rPr>
                <w:sz w:val="21"/>
                <w:szCs w:val="21"/>
              </w:rPr>
            </w:pPr>
            <w:hyperlink r:id="rId60" w:history="1">
              <w:r w:rsidRPr="006A173A">
                <w:rPr>
                  <w:rStyle w:val="Hyperlink"/>
                </w:rPr>
                <w:t xml:space="preserve">§ </w:t>
              </w:r>
              <w:r w:rsidRPr="006A173A">
                <w:rPr>
                  <w:rStyle w:val="Hyperlink"/>
                  <w:sz w:val="21"/>
                  <w:szCs w:val="21"/>
                </w:rPr>
                <w:t>44-7105</w:t>
              </w:r>
            </w:hyperlink>
            <w:r>
              <w:rPr>
                <w:sz w:val="21"/>
                <w:szCs w:val="21"/>
              </w:rPr>
              <w:t xml:space="preserve"> and</w:t>
            </w:r>
          </w:p>
          <w:p w14:paraId="01F0A13F" w14:textId="5FCC1E50" w:rsidR="00B1594B" w:rsidRPr="00A0019E" w:rsidRDefault="006A173A" w:rsidP="006A173A">
            <w:pPr>
              <w:rPr>
                <w:sz w:val="21"/>
                <w:szCs w:val="21"/>
              </w:rPr>
            </w:pPr>
            <w:hyperlink r:id="rId61" w:history="1">
              <w:r w:rsidRPr="000B5D36">
                <w:rPr>
                  <w:rStyle w:val="Hyperlink"/>
                </w:rPr>
                <w:t>45 CFR</w:t>
              </w:r>
              <w:r>
                <w:rPr>
                  <w:rStyle w:val="Hyperlink"/>
                </w:rPr>
                <w:t xml:space="preserve"> § </w:t>
              </w:r>
              <w:r w:rsidRPr="000B5D36">
                <w:rPr>
                  <w:rStyle w:val="Hyperlink"/>
                </w:rPr>
                <w:t xml:space="preserve"> 156.230</w:t>
              </w:r>
            </w:hyperlink>
          </w:p>
        </w:tc>
        <w:tc>
          <w:tcPr>
            <w:tcW w:w="3700" w:type="dxa"/>
          </w:tcPr>
          <w:p w14:paraId="10533BBF" w14:textId="1D5288A2" w:rsidR="00B1594B" w:rsidRPr="00E151EC" w:rsidRDefault="00B1594B" w:rsidP="00B1594B">
            <w:pPr>
              <w:rPr>
                <w:sz w:val="21"/>
                <w:szCs w:val="21"/>
              </w:rPr>
            </w:pPr>
            <w:r w:rsidRPr="00E151EC">
              <w:rPr>
                <w:sz w:val="21"/>
                <w:szCs w:val="21"/>
              </w:rPr>
              <w:t>Reasonable accessibility, non‐discrimination,</w:t>
            </w:r>
            <w:r>
              <w:rPr>
                <w:sz w:val="21"/>
                <w:szCs w:val="21"/>
              </w:rPr>
              <w:t xml:space="preserve"> </w:t>
            </w:r>
            <w:r w:rsidRPr="00E151EC">
              <w:rPr>
                <w:sz w:val="21"/>
                <w:szCs w:val="21"/>
              </w:rPr>
              <w:t>sufficient number of specialists, and 20%</w:t>
            </w:r>
            <w:r>
              <w:rPr>
                <w:sz w:val="21"/>
                <w:szCs w:val="21"/>
              </w:rPr>
              <w:t xml:space="preserve"> </w:t>
            </w:r>
            <w:r w:rsidRPr="00E151EC">
              <w:rPr>
                <w:sz w:val="21"/>
                <w:szCs w:val="21"/>
              </w:rPr>
              <w:t>ECPs.</w:t>
            </w:r>
          </w:p>
          <w:p w14:paraId="3E056788" w14:textId="6D8F8C6B" w:rsidR="00B1594B" w:rsidRPr="00E151EC" w:rsidRDefault="00B1594B" w:rsidP="00B1594B">
            <w:pPr>
              <w:rPr>
                <w:sz w:val="21"/>
                <w:szCs w:val="21"/>
              </w:rPr>
            </w:pPr>
            <w:r w:rsidRPr="00E151EC">
              <w:rPr>
                <w:sz w:val="21"/>
                <w:szCs w:val="21"/>
              </w:rPr>
              <w:t>No partial counties unless substantial</w:t>
            </w:r>
            <w:r>
              <w:rPr>
                <w:sz w:val="21"/>
                <w:szCs w:val="21"/>
              </w:rPr>
              <w:t xml:space="preserve"> </w:t>
            </w:r>
            <w:r w:rsidRPr="00E151EC">
              <w:rPr>
                <w:sz w:val="21"/>
                <w:szCs w:val="21"/>
              </w:rPr>
              <w:t>justification provided.</w:t>
            </w:r>
          </w:p>
          <w:p w14:paraId="0766B0BA" w14:textId="40F9C4F0" w:rsidR="00B1594B" w:rsidRPr="00A0019E" w:rsidRDefault="00B1594B" w:rsidP="00B1594B">
            <w:pPr>
              <w:rPr>
                <w:rFonts w:cstheme="minorHAnsi"/>
                <w:sz w:val="21"/>
                <w:szCs w:val="21"/>
              </w:rPr>
            </w:pPr>
            <w:r w:rsidRPr="00E151EC">
              <w:rPr>
                <w:sz w:val="21"/>
                <w:szCs w:val="21"/>
              </w:rPr>
              <w:t>Easy access to accurate, current provider directory</w:t>
            </w:r>
            <w:r>
              <w:rPr>
                <w:sz w:val="21"/>
                <w:szCs w:val="21"/>
              </w:rPr>
              <w:t xml:space="preserve"> (URL).</w:t>
            </w:r>
          </w:p>
        </w:tc>
        <w:tc>
          <w:tcPr>
            <w:tcW w:w="1231" w:type="dxa"/>
            <w:shd w:val="clear" w:color="auto" w:fill="FFFFFF" w:themeFill="background1"/>
          </w:tcPr>
          <w:p w14:paraId="099683F4" w14:textId="77777777" w:rsidR="00B1594B" w:rsidRPr="00A0019E" w:rsidRDefault="00B1594B" w:rsidP="00B1594B">
            <w:pPr>
              <w:rPr>
                <w:sz w:val="21"/>
                <w:szCs w:val="21"/>
              </w:rPr>
            </w:pPr>
          </w:p>
        </w:tc>
      </w:tr>
      <w:tr w:rsidR="00B1594B" w:rsidRPr="00A0019E" w14:paraId="6E0B13C0" w14:textId="77777777" w:rsidTr="00B1594B">
        <w:tc>
          <w:tcPr>
            <w:tcW w:w="1149" w:type="dxa"/>
            <w:shd w:val="clear" w:color="auto" w:fill="E7E6E6" w:themeFill="background2"/>
          </w:tcPr>
          <w:p w14:paraId="60E212F6" w14:textId="704FCFDF" w:rsidR="00B1594B" w:rsidRPr="00A0019E" w:rsidRDefault="00B1594B" w:rsidP="00B1594B">
            <w:pPr>
              <w:rPr>
                <w:sz w:val="21"/>
                <w:szCs w:val="21"/>
              </w:rPr>
            </w:pPr>
          </w:p>
        </w:tc>
        <w:tc>
          <w:tcPr>
            <w:tcW w:w="8201" w:type="dxa"/>
            <w:gridSpan w:val="4"/>
            <w:shd w:val="clear" w:color="auto" w:fill="E7E6E6" w:themeFill="background2"/>
          </w:tcPr>
          <w:p w14:paraId="464206C8" w14:textId="4E6DA30A" w:rsidR="00B1594B" w:rsidRPr="00A0019E" w:rsidRDefault="00B1594B" w:rsidP="00B1594B">
            <w:pPr>
              <w:rPr>
                <w:sz w:val="21"/>
                <w:szCs w:val="21"/>
              </w:rPr>
            </w:pPr>
            <w:r w:rsidRPr="00A0019E">
              <w:rPr>
                <w:sz w:val="21"/>
                <w:szCs w:val="21"/>
              </w:rPr>
              <w:br w:type="page"/>
            </w:r>
            <w:r w:rsidRPr="00A0019E">
              <w:rPr>
                <w:b/>
                <w:sz w:val="21"/>
                <w:szCs w:val="21"/>
              </w:rPr>
              <w:t xml:space="preserve"> APPLICATION</w:t>
            </w:r>
          </w:p>
        </w:tc>
      </w:tr>
      <w:tr w:rsidR="00B1594B" w:rsidRPr="00A0019E" w14:paraId="4819F5B7" w14:textId="77777777" w:rsidTr="006A173A">
        <w:tc>
          <w:tcPr>
            <w:tcW w:w="1149" w:type="dxa"/>
            <w:shd w:val="clear" w:color="auto" w:fill="FFFFFF" w:themeFill="background1"/>
          </w:tcPr>
          <w:p w14:paraId="79C05824" w14:textId="38EBF547" w:rsidR="00B1594B" w:rsidRPr="00A0019E" w:rsidRDefault="00B1594B" w:rsidP="00B1594B">
            <w:pPr>
              <w:rPr>
                <w:sz w:val="21"/>
                <w:szCs w:val="21"/>
              </w:rPr>
            </w:pPr>
            <w:r w:rsidRPr="00A0019E">
              <w:rPr>
                <w:sz w:val="21"/>
                <w:szCs w:val="21"/>
              </w:rPr>
              <w:sym w:font="Wingdings" w:char="F06F"/>
            </w:r>
          </w:p>
        </w:tc>
        <w:tc>
          <w:tcPr>
            <w:tcW w:w="1533" w:type="dxa"/>
            <w:shd w:val="clear" w:color="auto" w:fill="FFFFFF" w:themeFill="background1"/>
          </w:tcPr>
          <w:p w14:paraId="63024E38" w14:textId="4F2D7198" w:rsidR="00B1594B" w:rsidRDefault="00B1594B" w:rsidP="00B1594B">
            <w:pPr>
              <w:rPr>
                <w:sz w:val="21"/>
                <w:szCs w:val="21"/>
              </w:rPr>
            </w:pPr>
            <w:r>
              <w:rPr>
                <w:sz w:val="21"/>
                <w:szCs w:val="21"/>
              </w:rPr>
              <w:t xml:space="preserve">If previously approved </w:t>
            </w:r>
          </w:p>
        </w:tc>
        <w:tc>
          <w:tcPr>
            <w:tcW w:w="1737" w:type="dxa"/>
            <w:shd w:val="clear" w:color="auto" w:fill="FFFFFF" w:themeFill="background1"/>
          </w:tcPr>
          <w:p w14:paraId="6A7F9EF8" w14:textId="1D6BB507" w:rsidR="00B1594B" w:rsidRDefault="00B1594B" w:rsidP="00B1594B">
            <w:pPr>
              <w:rPr>
                <w:sz w:val="21"/>
                <w:szCs w:val="21"/>
              </w:rPr>
            </w:pPr>
            <w:r>
              <w:rPr>
                <w:sz w:val="21"/>
                <w:szCs w:val="21"/>
              </w:rPr>
              <w:t xml:space="preserve">NE Filing Requirement </w:t>
            </w:r>
          </w:p>
        </w:tc>
        <w:tc>
          <w:tcPr>
            <w:tcW w:w="3700" w:type="dxa"/>
            <w:shd w:val="clear" w:color="auto" w:fill="FFFFFF" w:themeFill="background1"/>
          </w:tcPr>
          <w:p w14:paraId="3D028E20" w14:textId="480C9B18" w:rsidR="00B1594B" w:rsidRDefault="00B1594B" w:rsidP="00B1594B">
            <w:pPr>
              <w:rPr>
                <w:rFonts w:cstheme="minorHAnsi"/>
                <w:bCs/>
                <w:sz w:val="21"/>
                <w:szCs w:val="21"/>
              </w:rPr>
            </w:pPr>
            <w:r>
              <w:rPr>
                <w:rFonts w:cstheme="minorHAnsi"/>
                <w:bCs/>
                <w:sz w:val="21"/>
                <w:szCs w:val="21"/>
              </w:rPr>
              <w:t xml:space="preserve">Provide form number and SERFF tracking #. </w:t>
            </w:r>
          </w:p>
        </w:tc>
        <w:tc>
          <w:tcPr>
            <w:tcW w:w="1231" w:type="dxa"/>
            <w:shd w:val="clear" w:color="auto" w:fill="FFFFFF" w:themeFill="background1"/>
          </w:tcPr>
          <w:p w14:paraId="26132909" w14:textId="77777777" w:rsidR="00B1594B" w:rsidRPr="00A0019E" w:rsidRDefault="00B1594B" w:rsidP="00B1594B">
            <w:pPr>
              <w:rPr>
                <w:sz w:val="21"/>
                <w:szCs w:val="21"/>
              </w:rPr>
            </w:pPr>
          </w:p>
        </w:tc>
      </w:tr>
      <w:tr w:rsidR="00B1594B" w:rsidRPr="00A0019E" w14:paraId="09D1406F" w14:textId="77777777" w:rsidTr="006A173A">
        <w:tc>
          <w:tcPr>
            <w:tcW w:w="1149" w:type="dxa"/>
          </w:tcPr>
          <w:p w14:paraId="476167BB" w14:textId="171CB22A" w:rsidR="00B1594B" w:rsidRPr="00A0019E" w:rsidRDefault="00B1594B" w:rsidP="00B1594B">
            <w:pPr>
              <w:rPr>
                <w:sz w:val="21"/>
                <w:szCs w:val="21"/>
              </w:rPr>
            </w:pPr>
            <w:r w:rsidRPr="00A0019E">
              <w:rPr>
                <w:sz w:val="21"/>
                <w:szCs w:val="21"/>
              </w:rPr>
              <w:lastRenderedPageBreak/>
              <w:sym w:font="Wingdings" w:char="F06F"/>
            </w:r>
          </w:p>
        </w:tc>
        <w:tc>
          <w:tcPr>
            <w:tcW w:w="1533" w:type="dxa"/>
            <w:tcBorders>
              <w:top w:val="single" w:sz="8" w:space="0" w:color="auto"/>
              <w:left w:val="nil"/>
              <w:bottom w:val="single" w:sz="8" w:space="0" w:color="auto"/>
              <w:right w:val="single" w:sz="8" w:space="0" w:color="auto"/>
            </w:tcBorders>
          </w:tcPr>
          <w:p w14:paraId="7ED53A23" w14:textId="4A606C4D" w:rsidR="00B1594B" w:rsidRPr="00A0019E" w:rsidRDefault="00B1594B" w:rsidP="00B1594B">
            <w:pPr>
              <w:rPr>
                <w:sz w:val="21"/>
                <w:szCs w:val="21"/>
              </w:rPr>
            </w:pPr>
            <w:r>
              <w:rPr>
                <w:sz w:val="21"/>
                <w:szCs w:val="21"/>
              </w:rPr>
              <w:t>Electronic application and delivery of documents or notices</w:t>
            </w:r>
          </w:p>
        </w:tc>
        <w:tc>
          <w:tcPr>
            <w:tcW w:w="1737" w:type="dxa"/>
            <w:tcBorders>
              <w:top w:val="single" w:sz="8" w:space="0" w:color="auto"/>
              <w:left w:val="nil"/>
              <w:bottom w:val="single" w:sz="8" w:space="0" w:color="auto"/>
              <w:right w:val="single" w:sz="8" w:space="0" w:color="auto"/>
            </w:tcBorders>
          </w:tcPr>
          <w:p w14:paraId="4A7F4B98" w14:textId="77777777" w:rsidR="00B1594B" w:rsidRDefault="00B1594B" w:rsidP="00B1594B">
            <w:pPr>
              <w:rPr>
                <w:rStyle w:val="Hyperlink"/>
                <w:sz w:val="21"/>
                <w:szCs w:val="21"/>
              </w:rPr>
            </w:pPr>
            <w:hyperlink r:id="rId62" w:history="1">
              <w:r>
                <w:rPr>
                  <w:rStyle w:val="Hyperlink"/>
                  <w:sz w:val="21"/>
                  <w:szCs w:val="21"/>
                </w:rPr>
                <w:t>Federal ESIGN law, 15 U.S.C. 7001.</w:t>
              </w:r>
            </w:hyperlink>
          </w:p>
          <w:p w14:paraId="55243C50" w14:textId="1083E3E2" w:rsidR="00B1594B" w:rsidRPr="00A0019E" w:rsidRDefault="00B1594B" w:rsidP="00B1594B">
            <w:pPr>
              <w:rPr>
                <w:sz w:val="21"/>
                <w:szCs w:val="21"/>
              </w:rPr>
            </w:pPr>
            <w:hyperlink r:id="rId63" w:history="1">
              <w:r>
                <w:rPr>
                  <w:rStyle w:val="Hyperlink"/>
                  <w:sz w:val="21"/>
                  <w:szCs w:val="21"/>
                </w:rPr>
                <w:t>(UETA), §§ 668.50(5) and (8), F.S.</w:t>
              </w:r>
            </w:hyperlink>
          </w:p>
        </w:tc>
        <w:tc>
          <w:tcPr>
            <w:tcW w:w="3700" w:type="dxa"/>
            <w:tcBorders>
              <w:top w:val="single" w:sz="8" w:space="0" w:color="auto"/>
              <w:left w:val="nil"/>
              <w:bottom w:val="single" w:sz="8" w:space="0" w:color="auto"/>
              <w:right w:val="single" w:sz="8" w:space="0" w:color="auto"/>
            </w:tcBorders>
          </w:tcPr>
          <w:p w14:paraId="1802A414" w14:textId="77777777" w:rsidR="00B1594B" w:rsidRDefault="00B1594B" w:rsidP="00B1594B">
            <w:pPr>
              <w:rPr>
                <w:sz w:val="21"/>
                <w:szCs w:val="21"/>
              </w:rPr>
            </w:pPr>
            <w:r>
              <w:rPr>
                <w:sz w:val="21"/>
                <w:szCs w:val="21"/>
              </w:rPr>
              <w:t>Consumer must affirmatively consent to electronic delivery and be given notice of option to withdraw consent.</w:t>
            </w:r>
          </w:p>
          <w:p w14:paraId="385D4E3C" w14:textId="77777777" w:rsidR="00B1594B" w:rsidRDefault="00B1594B" w:rsidP="00B1594B">
            <w:pPr>
              <w:rPr>
                <w:sz w:val="21"/>
                <w:szCs w:val="21"/>
              </w:rPr>
            </w:pPr>
            <w:r>
              <w:rPr>
                <w:sz w:val="21"/>
                <w:szCs w:val="21"/>
              </w:rPr>
              <w:t>Describe safeguards used to protect private and confidential information. Must be in accord with Uniform Electronic Transaction Act.</w:t>
            </w:r>
          </w:p>
          <w:p w14:paraId="6A2A9C9B" w14:textId="6E8F2BC3" w:rsidR="00B1594B" w:rsidRPr="00A0019E" w:rsidRDefault="00B1594B" w:rsidP="00B1594B">
            <w:pPr>
              <w:rPr>
                <w:rFonts w:cstheme="minorHAnsi"/>
                <w:bCs/>
                <w:sz w:val="21"/>
                <w:szCs w:val="21"/>
              </w:rPr>
            </w:pPr>
            <w:r>
              <w:rPr>
                <w:sz w:val="21"/>
                <w:szCs w:val="21"/>
              </w:rPr>
              <w:t>Recorded telephone conversations do not count as electronic signatures.</w:t>
            </w:r>
          </w:p>
        </w:tc>
        <w:tc>
          <w:tcPr>
            <w:tcW w:w="1231" w:type="dxa"/>
          </w:tcPr>
          <w:p w14:paraId="7FC6D473" w14:textId="77777777" w:rsidR="00B1594B" w:rsidRPr="00A0019E" w:rsidRDefault="00B1594B" w:rsidP="00B1594B">
            <w:pPr>
              <w:rPr>
                <w:sz w:val="21"/>
                <w:szCs w:val="21"/>
              </w:rPr>
            </w:pPr>
          </w:p>
        </w:tc>
      </w:tr>
      <w:tr w:rsidR="00B1594B" w:rsidRPr="00A0019E" w14:paraId="7FCCB190" w14:textId="77777777" w:rsidTr="006A173A">
        <w:tc>
          <w:tcPr>
            <w:tcW w:w="1149" w:type="dxa"/>
            <w:shd w:val="clear" w:color="auto" w:fill="FFFFFF" w:themeFill="background1"/>
          </w:tcPr>
          <w:p w14:paraId="66AF2B9A" w14:textId="1F79B746" w:rsidR="00B1594B" w:rsidRPr="00A0019E" w:rsidRDefault="00B1594B" w:rsidP="00B1594B">
            <w:pPr>
              <w:rPr>
                <w:sz w:val="21"/>
                <w:szCs w:val="21"/>
              </w:rPr>
            </w:pPr>
            <w:r w:rsidRPr="00A0019E">
              <w:rPr>
                <w:sz w:val="21"/>
                <w:szCs w:val="21"/>
              </w:rPr>
              <w:sym w:font="Wingdings" w:char="F06F"/>
            </w:r>
          </w:p>
        </w:tc>
        <w:tc>
          <w:tcPr>
            <w:tcW w:w="1533" w:type="dxa"/>
            <w:shd w:val="clear" w:color="auto" w:fill="FFFFFF" w:themeFill="background1"/>
          </w:tcPr>
          <w:p w14:paraId="7FD46A9F" w14:textId="5ECA3C3B" w:rsidR="00B1594B" w:rsidRPr="00A0019E" w:rsidRDefault="00B1594B" w:rsidP="00B1594B">
            <w:pPr>
              <w:rPr>
                <w:sz w:val="21"/>
                <w:szCs w:val="21"/>
              </w:rPr>
            </w:pPr>
            <w:r>
              <w:rPr>
                <w:sz w:val="21"/>
                <w:szCs w:val="21"/>
              </w:rPr>
              <w:t>Ambiguous questions</w:t>
            </w:r>
          </w:p>
        </w:tc>
        <w:tc>
          <w:tcPr>
            <w:tcW w:w="1737" w:type="dxa"/>
            <w:shd w:val="clear" w:color="auto" w:fill="FFFFFF" w:themeFill="background1"/>
          </w:tcPr>
          <w:p w14:paraId="75566E44" w14:textId="6661A475" w:rsidR="00B1594B" w:rsidRPr="00A0019E" w:rsidRDefault="00B1594B" w:rsidP="00B1594B">
            <w:pPr>
              <w:rPr>
                <w:sz w:val="21"/>
                <w:szCs w:val="21"/>
              </w:rPr>
            </w:pPr>
            <w:r w:rsidRPr="00D747E1">
              <w:rPr>
                <w:sz w:val="21"/>
                <w:szCs w:val="21"/>
              </w:rPr>
              <w:t>Nebraska filing requirement</w:t>
            </w:r>
          </w:p>
        </w:tc>
        <w:tc>
          <w:tcPr>
            <w:tcW w:w="3700" w:type="dxa"/>
            <w:shd w:val="clear" w:color="auto" w:fill="FFFFFF" w:themeFill="background1"/>
          </w:tcPr>
          <w:p w14:paraId="633F0183" w14:textId="39E4A6E2" w:rsidR="00B1594B" w:rsidRPr="00A0019E" w:rsidRDefault="00B1594B" w:rsidP="00B1594B">
            <w:pPr>
              <w:rPr>
                <w:sz w:val="21"/>
                <w:szCs w:val="21"/>
              </w:rPr>
            </w:pPr>
            <w:r>
              <w:rPr>
                <w:sz w:val="21"/>
                <w:szCs w:val="21"/>
              </w:rPr>
              <w:t>Questions must be clear and specific. Ambiguous or open ended questions not allowed.</w:t>
            </w:r>
          </w:p>
        </w:tc>
        <w:tc>
          <w:tcPr>
            <w:tcW w:w="1231" w:type="dxa"/>
            <w:shd w:val="clear" w:color="auto" w:fill="FFFFFF" w:themeFill="background1"/>
          </w:tcPr>
          <w:p w14:paraId="0329F1D5" w14:textId="77777777" w:rsidR="00B1594B" w:rsidRPr="00A0019E" w:rsidRDefault="00B1594B" w:rsidP="00B1594B">
            <w:pPr>
              <w:rPr>
                <w:sz w:val="21"/>
                <w:szCs w:val="21"/>
              </w:rPr>
            </w:pPr>
          </w:p>
          <w:p w14:paraId="7B2F39CA" w14:textId="77777777" w:rsidR="00B1594B" w:rsidRPr="00A0019E" w:rsidRDefault="00B1594B" w:rsidP="00B1594B">
            <w:pPr>
              <w:rPr>
                <w:sz w:val="21"/>
                <w:szCs w:val="21"/>
              </w:rPr>
            </w:pPr>
          </w:p>
          <w:p w14:paraId="5DC8EA2D" w14:textId="77777777" w:rsidR="00B1594B" w:rsidRPr="00A0019E" w:rsidRDefault="00B1594B" w:rsidP="00B1594B">
            <w:pPr>
              <w:rPr>
                <w:sz w:val="21"/>
                <w:szCs w:val="21"/>
              </w:rPr>
            </w:pPr>
          </w:p>
        </w:tc>
      </w:tr>
      <w:tr w:rsidR="00B1594B" w:rsidRPr="00A0019E" w14:paraId="50DD4610" w14:textId="77777777" w:rsidTr="00B1594B">
        <w:tc>
          <w:tcPr>
            <w:tcW w:w="1149" w:type="dxa"/>
            <w:shd w:val="clear" w:color="auto" w:fill="E7E6E6" w:themeFill="background2"/>
          </w:tcPr>
          <w:p w14:paraId="24BA824A" w14:textId="77777777" w:rsidR="00B1594B" w:rsidRPr="00A0019E" w:rsidRDefault="00B1594B" w:rsidP="00B1594B">
            <w:pPr>
              <w:rPr>
                <w:sz w:val="21"/>
                <w:szCs w:val="21"/>
              </w:rPr>
            </w:pPr>
          </w:p>
        </w:tc>
        <w:tc>
          <w:tcPr>
            <w:tcW w:w="8201" w:type="dxa"/>
            <w:gridSpan w:val="4"/>
            <w:shd w:val="clear" w:color="auto" w:fill="E7E6E6" w:themeFill="background2"/>
          </w:tcPr>
          <w:p w14:paraId="13A1E23E" w14:textId="7B311333" w:rsidR="00B1594B" w:rsidRPr="00A0019E" w:rsidRDefault="00B1594B" w:rsidP="00B1594B">
            <w:pPr>
              <w:rPr>
                <w:b/>
                <w:sz w:val="21"/>
                <w:szCs w:val="21"/>
              </w:rPr>
            </w:pPr>
            <w:r w:rsidRPr="00A0019E">
              <w:rPr>
                <w:sz w:val="21"/>
                <w:szCs w:val="21"/>
              </w:rPr>
              <w:br w:type="page"/>
            </w:r>
            <w:r w:rsidRPr="00A0019E">
              <w:rPr>
                <w:b/>
                <w:sz w:val="21"/>
                <w:szCs w:val="21"/>
              </w:rPr>
              <w:t>SUPPORTING DOCUMENTS REQUIRED</w:t>
            </w:r>
          </w:p>
          <w:p w14:paraId="1D22888D" w14:textId="2F5F1ED7" w:rsidR="00B1594B" w:rsidRPr="00A0019E" w:rsidRDefault="00B1594B" w:rsidP="00B1594B">
            <w:pPr>
              <w:rPr>
                <w:sz w:val="21"/>
                <w:szCs w:val="21"/>
              </w:rPr>
            </w:pPr>
            <w:r w:rsidRPr="00A0019E">
              <w:rPr>
                <w:b/>
                <w:sz w:val="21"/>
                <w:szCs w:val="21"/>
              </w:rPr>
              <w:t>Reference name of separate document in right column.</w:t>
            </w:r>
          </w:p>
        </w:tc>
      </w:tr>
      <w:tr w:rsidR="00B1594B" w:rsidRPr="00A0019E" w14:paraId="18E03909" w14:textId="77777777" w:rsidTr="006A173A">
        <w:tc>
          <w:tcPr>
            <w:tcW w:w="1149" w:type="dxa"/>
          </w:tcPr>
          <w:p w14:paraId="06551359" w14:textId="4B87DC5E" w:rsidR="00B1594B" w:rsidRPr="00A0019E" w:rsidRDefault="00B1594B" w:rsidP="00B1594B">
            <w:pPr>
              <w:rPr>
                <w:sz w:val="21"/>
                <w:szCs w:val="21"/>
              </w:rPr>
            </w:pPr>
            <w:r w:rsidRPr="00A0019E">
              <w:rPr>
                <w:sz w:val="21"/>
                <w:szCs w:val="21"/>
              </w:rPr>
              <w:sym w:font="Wingdings" w:char="F06F"/>
            </w:r>
          </w:p>
        </w:tc>
        <w:tc>
          <w:tcPr>
            <w:tcW w:w="1533" w:type="dxa"/>
          </w:tcPr>
          <w:p w14:paraId="53D5C088" w14:textId="222526FA" w:rsidR="00B1594B" w:rsidRPr="00A0019E" w:rsidRDefault="00B1594B" w:rsidP="00B1594B">
            <w:pPr>
              <w:rPr>
                <w:sz w:val="21"/>
                <w:szCs w:val="21"/>
              </w:rPr>
            </w:pPr>
            <w:r w:rsidRPr="00A0019E">
              <w:rPr>
                <w:sz w:val="21"/>
                <w:szCs w:val="21"/>
              </w:rPr>
              <w:t>Actuarial memorandum</w:t>
            </w:r>
          </w:p>
        </w:tc>
        <w:tc>
          <w:tcPr>
            <w:tcW w:w="1737" w:type="dxa"/>
          </w:tcPr>
          <w:p w14:paraId="49B76C71" w14:textId="77777777" w:rsidR="00B1594B" w:rsidRPr="00A0019E" w:rsidRDefault="00B1594B" w:rsidP="00B1594B">
            <w:pPr>
              <w:rPr>
                <w:sz w:val="21"/>
                <w:szCs w:val="21"/>
              </w:rPr>
            </w:pPr>
            <w:r w:rsidRPr="00A0019E">
              <w:rPr>
                <w:rStyle w:val="Hyperlink"/>
                <w:color w:val="auto"/>
                <w:sz w:val="21"/>
                <w:szCs w:val="21"/>
                <w:u w:val="none"/>
              </w:rPr>
              <w:t>NE Filing Requirement</w:t>
            </w:r>
          </w:p>
        </w:tc>
        <w:tc>
          <w:tcPr>
            <w:tcW w:w="3700" w:type="dxa"/>
          </w:tcPr>
          <w:p w14:paraId="1CC80AF6" w14:textId="71B7E556" w:rsidR="00B1594B" w:rsidRPr="00A0019E" w:rsidRDefault="00B1594B" w:rsidP="00B1594B">
            <w:pPr>
              <w:rPr>
                <w:sz w:val="21"/>
                <w:szCs w:val="21"/>
              </w:rPr>
            </w:pPr>
            <w:r w:rsidRPr="00A0019E">
              <w:rPr>
                <w:sz w:val="21"/>
                <w:szCs w:val="21"/>
              </w:rPr>
              <w:t>Must be dated and signed by Actuary. Rates are required to be filed</w:t>
            </w:r>
            <w:r>
              <w:rPr>
                <w:sz w:val="21"/>
                <w:szCs w:val="21"/>
              </w:rPr>
              <w:t xml:space="preserve"> as a separate SERFF filing</w:t>
            </w:r>
            <w:r w:rsidRPr="00A0019E">
              <w:rPr>
                <w:sz w:val="21"/>
                <w:szCs w:val="21"/>
              </w:rPr>
              <w:t xml:space="preserve">. </w:t>
            </w:r>
          </w:p>
        </w:tc>
        <w:tc>
          <w:tcPr>
            <w:tcW w:w="1231" w:type="dxa"/>
          </w:tcPr>
          <w:p w14:paraId="41594606" w14:textId="634027A2" w:rsidR="00B1594B" w:rsidRPr="00A0019E" w:rsidRDefault="00B1594B" w:rsidP="00B1594B">
            <w:pPr>
              <w:rPr>
                <w:sz w:val="21"/>
                <w:szCs w:val="21"/>
              </w:rPr>
            </w:pPr>
          </w:p>
        </w:tc>
      </w:tr>
      <w:tr w:rsidR="00B1594B" w:rsidRPr="00A0019E" w14:paraId="7C07CA82" w14:textId="77777777" w:rsidTr="006A173A">
        <w:tc>
          <w:tcPr>
            <w:tcW w:w="1149" w:type="dxa"/>
          </w:tcPr>
          <w:p w14:paraId="47DAEF13" w14:textId="746C1B27" w:rsidR="00B1594B" w:rsidRPr="00A0019E" w:rsidRDefault="00B1594B" w:rsidP="00B1594B">
            <w:pPr>
              <w:rPr>
                <w:sz w:val="21"/>
                <w:szCs w:val="21"/>
              </w:rPr>
            </w:pPr>
            <w:r w:rsidRPr="00A0019E">
              <w:rPr>
                <w:sz w:val="21"/>
                <w:szCs w:val="21"/>
              </w:rPr>
              <w:sym w:font="Wingdings" w:char="F06F"/>
            </w:r>
          </w:p>
        </w:tc>
        <w:tc>
          <w:tcPr>
            <w:tcW w:w="1533" w:type="dxa"/>
          </w:tcPr>
          <w:p w14:paraId="6CF8D47A" w14:textId="08D3FE99" w:rsidR="00B1594B" w:rsidRPr="00A0019E" w:rsidRDefault="00B1594B" w:rsidP="00B1594B">
            <w:pPr>
              <w:rPr>
                <w:sz w:val="21"/>
                <w:szCs w:val="21"/>
              </w:rPr>
            </w:pPr>
            <w:r w:rsidRPr="00A0019E">
              <w:rPr>
                <w:sz w:val="21"/>
                <w:szCs w:val="21"/>
              </w:rPr>
              <w:t>Flesch /readability certification</w:t>
            </w:r>
          </w:p>
        </w:tc>
        <w:tc>
          <w:tcPr>
            <w:tcW w:w="1737" w:type="dxa"/>
          </w:tcPr>
          <w:p w14:paraId="20FC2DBB" w14:textId="0549551F" w:rsidR="00B1594B" w:rsidRPr="00DA5262" w:rsidRDefault="00B1594B" w:rsidP="00B1594B">
            <w:pPr>
              <w:rPr>
                <w:rStyle w:val="Hyperlink"/>
                <w:sz w:val="21"/>
                <w:szCs w:val="21"/>
              </w:rPr>
            </w:pPr>
            <w:r>
              <w:rPr>
                <w:sz w:val="21"/>
                <w:szCs w:val="21"/>
              </w:rPr>
              <w:fldChar w:fldCharType="begin"/>
            </w:r>
            <w:r>
              <w:rPr>
                <w:sz w:val="21"/>
                <w:szCs w:val="21"/>
              </w:rPr>
              <w:instrText xml:space="preserve"> HYPERLINK "https://nebraskalegislature.gov/laws/statutes.php?statute=44-3405&amp;print=true" </w:instrText>
            </w:r>
            <w:r>
              <w:rPr>
                <w:sz w:val="21"/>
                <w:szCs w:val="21"/>
              </w:rPr>
            </w:r>
            <w:r>
              <w:rPr>
                <w:sz w:val="21"/>
                <w:szCs w:val="21"/>
              </w:rPr>
              <w:fldChar w:fldCharType="separate"/>
            </w:r>
            <w:r w:rsidRPr="00DA5262">
              <w:rPr>
                <w:rStyle w:val="Hyperlink"/>
                <w:sz w:val="21"/>
                <w:szCs w:val="21"/>
              </w:rPr>
              <w:t>§ 44-3405</w:t>
            </w:r>
          </w:p>
          <w:p w14:paraId="05731782" w14:textId="51F6BB6D" w:rsidR="00B1594B" w:rsidRPr="00A0019E" w:rsidRDefault="00B1594B" w:rsidP="00B1594B">
            <w:pPr>
              <w:rPr>
                <w:sz w:val="21"/>
                <w:szCs w:val="21"/>
              </w:rPr>
            </w:pPr>
            <w:r>
              <w:rPr>
                <w:sz w:val="21"/>
                <w:szCs w:val="21"/>
              </w:rPr>
              <w:fldChar w:fldCharType="end"/>
            </w:r>
            <w:r w:rsidRPr="00A0019E">
              <w:rPr>
                <w:rStyle w:val="Hyperlink"/>
                <w:color w:val="auto"/>
                <w:sz w:val="21"/>
                <w:szCs w:val="21"/>
                <w:u w:val="none"/>
              </w:rPr>
              <w:t>NE Filing Requirement</w:t>
            </w:r>
          </w:p>
        </w:tc>
        <w:tc>
          <w:tcPr>
            <w:tcW w:w="3700" w:type="dxa"/>
          </w:tcPr>
          <w:p w14:paraId="2B598F06" w14:textId="77777777" w:rsidR="00B1594B" w:rsidRPr="00A0019E" w:rsidRDefault="00B1594B" w:rsidP="00B1594B">
            <w:pPr>
              <w:rPr>
                <w:sz w:val="21"/>
                <w:szCs w:val="21"/>
              </w:rPr>
            </w:pPr>
            <w:r w:rsidRPr="00A0019E">
              <w:rPr>
                <w:sz w:val="21"/>
                <w:szCs w:val="21"/>
              </w:rPr>
              <w:t xml:space="preserve">Minimum score of 40. </w:t>
            </w:r>
          </w:p>
          <w:p w14:paraId="25D0A6E2" w14:textId="54DA2724" w:rsidR="00B1594B" w:rsidRPr="00A0019E" w:rsidRDefault="00B1594B" w:rsidP="00B1594B">
            <w:pPr>
              <w:rPr>
                <w:sz w:val="21"/>
                <w:szCs w:val="21"/>
              </w:rPr>
            </w:pPr>
          </w:p>
        </w:tc>
        <w:tc>
          <w:tcPr>
            <w:tcW w:w="1231" w:type="dxa"/>
          </w:tcPr>
          <w:p w14:paraId="509EED70" w14:textId="2F3D6372" w:rsidR="00B1594B" w:rsidRPr="00A0019E" w:rsidRDefault="00B1594B" w:rsidP="00B1594B">
            <w:pPr>
              <w:rPr>
                <w:sz w:val="21"/>
                <w:szCs w:val="21"/>
              </w:rPr>
            </w:pPr>
          </w:p>
        </w:tc>
      </w:tr>
      <w:tr w:rsidR="00B1594B" w:rsidRPr="00A0019E" w14:paraId="317A9AAE" w14:textId="77777777" w:rsidTr="006A173A">
        <w:tc>
          <w:tcPr>
            <w:tcW w:w="1149" w:type="dxa"/>
          </w:tcPr>
          <w:p w14:paraId="23E94CF4" w14:textId="39561F57" w:rsidR="00B1594B" w:rsidRPr="00A0019E" w:rsidRDefault="00B1594B" w:rsidP="00B1594B">
            <w:pPr>
              <w:rPr>
                <w:sz w:val="21"/>
                <w:szCs w:val="21"/>
              </w:rPr>
            </w:pPr>
            <w:r w:rsidRPr="00A0019E">
              <w:rPr>
                <w:sz w:val="21"/>
                <w:szCs w:val="21"/>
              </w:rPr>
              <w:sym w:font="Wingdings" w:char="F06F"/>
            </w:r>
          </w:p>
        </w:tc>
        <w:tc>
          <w:tcPr>
            <w:tcW w:w="1533" w:type="dxa"/>
          </w:tcPr>
          <w:p w14:paraId="51F0E1D9" w14:textId="35128E49" w:rsidR="00B1594B" w:rsidRPr="00A0019E" w:rsidRDefault="00B1594B" w:rsidP="00B1594B">
            <w:pPr>
              <w:rPr>
                <w:sz w:val="21"/>
                <w:szCs w:val="21"/>
              </w:rPr>
            </w:pPr>
            <w:r w:rsidRPr="00A0019E">
              <w:rPr>
                <w:sz w:val="21"/>
                <w:szCs w:val="21"/>
              </w:rPr>
              <w:t xml:space="preserve">Redlined version </w:t>
            </w:r>
          </w:p>
        </w:tc>
        <w:tc>
          <w:tcPr>
            <w:tcW w:w="1737" w:type="dxa"/>
          </w:tcPr>
          <w:p w14:paraId="21152F28" w14:textId="77777777" w:rsidR="00B1594B" w:rsidRPr="00A0019E" w:rsidRDefault="00B1594B" w:rsidP="00B1594B">
            <w:pPr>
              <w:rPr>
                <w:sz w:val="21"/>
                <w:szCs w:val="21"/>
              </w:rPr>
            </w:pPr>
            <w:r w:rsidRPr="00A0019E">
              <w:rPr>
                <w:rStyle w:val="Hyperlink"/>
                <w:color w:val="auto"/>
                <w:sz w:val="21"/>
                <w:szCs w:val="21"/>
                <w:u w:val="none"/>
              </w:rPr>
              <w:t>NE Filing Requirement</w:t>
            </w:r>
          </w:p>
        </w:tc>
        <w:tc>
          <w:tcPr>
            <w:tcW w:w="3700" w:type="dxa"/>
          </w:tcPr>
          <w:p w14:paraId="44BEC588" w14:textId="69E6A670" w:rsidR="00B1594B" w:rsidRPr="00A0019E" w:rsidRDefault="00B1594B" w:rsidP="00B1594B">
            <w:pPr>
              <w:rPr>
                <w:sz w:val="21"/>
                <w:szCs w:val="21"/>
              </w:rPr>
            </w:pPr>
            <w:r w:rsidRPr="00A0019E">
              <w:rPr>
                <w:sz w:val="21"/>
                <w:szCs w:val="21"/>
              </w:rPr>
              <w:t>If replacing existing p</w:t>
            </w:r>
            <w:r>
              <w:rPr>
                <w:sz w:val="21"/>
                <w:szCs w:val="21"/>
              </w:rPr>
              <w:t>revious version.</w:t>
            </w:r>
            <w:r w:rsidRPr="00A0019E">
              <w:rPr>
                <w:sz w:val="21"/>
                <w:szCs w:val="21"/>
              </w:rPr>
              <w:t xml:space="preserve"> </w:t>
            </w:r>
          </w:p>
        </w:tc>
        <w:tc>
          <w:tcPr>
            <w:tcW w:w="1231" w:type="dxa"/>
          </w:tcPr>
          <w:p w14:paraId="65ACCE7E" w14:textId="611CCDFA" w:rsidR="00B1594B" w:rsidRPr="00A0019E" w:rsidRDefault="00B1594B" w:rsidP="00B1594B">
            <w:pPr>
              <w:rPr>
                <w:sz w:val="21"/>
                <w:szCs w:val="21"/>
              </w:rPr>
            </w:pPr>
          </w:p>
        </w:tc>
      </w:tr>
      <w:tr w:rsidR="00B1594B" w:rsidRPr="00A0019E" w14:paraId="3CCFBA92" w14:textId="77777777" w:rsidTr="006A173A">
        <w:tc>
          <w:tcPr>
            <w:tcW w:w="1149" w:type="dxa"/>
          </w:tcPr>
          <w:p w14:paraId="739BFF6C" w14:textId="30A174D2" w:rsidR="00B1594B" w:rsidRPr="00A0019E" w:rsidRDefault="00B1594B" w:rsidP="00B1594B">
            <w:pPr>
              <w:rPr>
                <w:sz w:val="21"/>
                <w:szCs w:val="21"/>
              </w:rPr>
            </w:pPr>
            <w:r w:rsidRPr="00A0019E">
              <w:rPr>
                <w:sz w:val="21"/>
                <w:szCs w:val="21"/>
              </w:rPr>
              <w:sym w:font="Wingdings" w:char="F06F"/>
            </w:r>
          </w:p>
        </w:tc>
        <w:tc>
          <w:tcPr>
            <w:tcW w:w="1533" w:type="dxa"/>
          </w:tcPr>
          <w:p w14:paraId="478CD60F" w14:textId="4839FC97" w:rsidR="00B1594B" w:rsidRPr="00A0019E" w:rsidRDefault="00B1594B" w:rsidP="00B1594B">
            <w:pPr>
              <w:rPr>
                <w:sz w:val="21"/>
                <w:szCs w:val="21"/>
              </w:rPr>
            </w:pPr>
            <w:r w:rsidRPr="00A0019E">
              <w:rPr>
                <w:sz w:val="21"/>
                <w:szCs w:val="21"/>
              </w:rPr>
              <w:t>Statement of variables (SOV)</w:t>
            </w:r>
          </w:p>
        </w:tc>
        <w:tc>
          <w:tcPr>
            <w:tcW w:w="1737" w:type="dxa"/>
          </w:tcPr>
          <w:p w14:paraId="00FCD6EB" w14:textId="77777777" w:rsidR="00B1594B" w:rsidRPr="00A0019E" w:rsidRDefault="00B1594B" w:rsidP="00B1594B">
            <w:pPr>
              <w:rPr>
                <w:sz w:val="21"/>
                <w:szCs w:val="21"/>
              </w:rPr>
            </w:pPr>
            <w:r w:rsidRPr="00A0019E">
              <w:rPr>
                <w:rStyle w:val="Hyperlink"/>
                <w:color w:val="auto"/>
                <w:sz w:val="21"/>
                <w:szCs w:val="21"/>
                <w:u w:val="none"/>
              </w:rPr>
              <w:t>NE Filing Requirement</w:t>
            </w:r>
          </w:p>
        </w:tc>
        <w:tc>
          <w:tcPr>
            <w:tcW w:w="3700" w:type="dxa"/>
          </w:tcPr>
          <w:p w14:paraId="7ECDA433" w14:textId="66109D88" w:rsidR="00B1594B" w:rsidRPr="00CF2654" w:rsidRDefault="00B1594B" w:rsidP="00B1594B">
            <w:pPr>
              <w:rPr>
                <w:rFonts w:cstheme="minorHAnsi"/>
                <w:sz w:val="21"/>
                <w:szCs w:val="21"/>
              </w:rPr>
            </w:pPr>
            <w:r w:rsidRPr="00CF2654">
              <w:rPr>
                <w:rFonts w:cstheme="minorHAnsi"/>
                <w:color w:val="000000"/>
                <w:sz w:val="21"/>
                <w:szCs w:val="21"/>
                <w:shd w:val="clear" w:color="auto" w:fill="FFFFFF"/>
              </w:rPr>
              <w:t>Any bracketed language must be explained in a Statement of Variability (SOV).</w:t>
            </w:r>
          </w:p>
        </w:tc>
        <w:tc>
          <w:tcPr>
            <w:tcW w:w="1231" w:type="dxa"/>
          </w:tcPr>
          <w:p w14:paraId="32212686" w14:textId="2916C730" w:rsidR="00B1594B" w:rsidRPr="00A0019E" w:rsidRDefault="00B1594B" w:rsidP="00B1594B">
            <w:pPr>
              <w:rPr>
                <w:sz w:val="21"/>
                <w:szCs w:val="21"/>
              </w:rPr>
            </w:pPr>
          </w:p>
        </w:tc>
      </w:tr>
      <w:tr w:rsidR="00B1594B" w:rsidRPr="00A0019E" w14:paraId="45226AEF" w14:textId="77777777" w:rsidTr="006A173A">
        <w:tc>
          <w:tcPr>
            <w:tcW w:w="1149" w:type="dxa"/>
          </w:tcPr>
          <w:p w14:paraId="7C67194F" w14:textId="50328C34" w:rsidR="00B1594B" w:rsidRPr="00A0019E" w:rsidRDefault="00B1594B" w:rsidP="00B1594B">
            <w:pPr>
              <w:rPr>
                <w:sz w:val="21"/>
                <w:szCs w:val="21"/>
              </w:rPr>
            </w:pPr>
            <w:r w:rsidRPr="00A0019E">
              <w:rPr>
                <w:sz w:val="21"/>
                <w:szCs w:val="21"/>
              </w:rPr>
              <w:sym w:font="Wingdings" w:char="F06F"/>
            </w:r>
          </w:p>
        </w:tc>
        <w:tc>
          <w:tcPr>
            <w:tcW w:w="1533" w:type="dxa"/>
          </w:tcPr>
          <w:p w14:paraId="08354F5B" w14:textId="1A462C4B" w:rsidR="00B1594B" w:rsidRPr="00A0019E" w:rsidRDefault="00B1594B" w:rsidP="00B1594B">
            <w:pPr>
              <w:rPr>
                <w:sz w:val="21"/>
                <w:szCs w:val="21"/>
              </w:rPr>
            </w:pPr>
            <w:r w:rsidRPr="00A0019E">
              <w:rPr>
                <w:sz w:val="21"/>
                <w:szCs w:val="21"/>
              </w:rPr>
              <w:t xml:space="preserve">NE Filing Form </w:t>
            </w:r>
            <w:r>
              <w:rPr>
                <w:sz w:val="21"/>
                <w:szCs w:val="21"/>
              </w:rPr>
              <w:t>List</w:t>
            </w:r>
          </w:p>
        </w:tc>
        <w:tc>
          <w:tcPr>
            <w:tcW w:w="1737" w:type="dxa"/>
          </w:tcPr>
          <w:p w14:paraId="00320126" w14:textId="77777777" w:rsidR="00B1594B" w:rsidRPr="00A0019E" w:rsidRDefault="00B1594B" w:rsidP="00B1594B">
            <w:pPr>
              <w:rPr>
                <w:sz w:val="21"/>
                <w:szCs w:val="21"/>
              </w:rPr>
            </w:pPr>
            <w:r w:rsidRPr="00A0019E">
              <w:rPr>
                <w:rStyle w:val="Hyperlink"/>
                <w:color w:val="auto"/>
                <w:sz w:val="21"/>
                <w:szCs w:val="21"/>
                <w:u w:val="none"/>
              </w:rPr>
              <w:t>NE Filing Requirement</w:t>
            </w:r>
          </w:p>
        </w:tc>
        <w:tc>
          <w:tcPr>
            <w:tcW w:w="3700" w:type="dxa"/>
          </w:tcPr>
          <w:p w14:paraId="1962ACEE" w14:textId="39033260" w:rsidR="00B1594B" w:rsidRPr="00A0019E" w:rsidRDefault="00B1594B" w:rsidP="00B1594B">
            <w:pPr>
              <w:rPr>
                <w:sz w:val="21"/>
                <w:szCs w:val="21"/>
              </w:rPr>
            </w:pPr>
            <w:r w:rsidRPr="00A0019E">
              <w:rPr>
                <w:sz w:val="21"/>
                <w:szCs w:val="21"/>
              </w:rPr>
              <w:t>Use page 2 for additional forms</w:t>
            </w:r>
            <w:r>
              <w:rPr>
                <w:sz w:val="21"/>
                <w:szCs w:val="21"/>
              </w:rPr>
              <w:t>.</w:t>
            </w:r>
          </w:p>
        </w:tc>
        <w:tc>
          <w:tcPr>
            <w:tcW w:w="1231" w:type="dxa"/>
          </w:tcPr>
          <w:p w14:paraId="7990DAAF" w14:textId="69E44E55" w:rsidR="00B1594B" w:rsidRPr="00A0019E" w:rsidRDefault="00B1594B" w:rsidP="00B1594B">
            <w:pPr>
              <w:rPr>
                <w:sz w:val="21"/>
                <w:szCs w:val="21"/>
              </w:rPr>
            </w:pPr>
          </w:p>
        </w:tc>
      </w:tr>
      <w:tr w:rsidR="00B1594B" w:rsidRPr="00A0019E" w14:paraId="175C88FE" w14:textId="77777777" w:rsidTr="00B1594B">
        <w:tc>
          <w:tcPr>
            <w:tcW w:w="1149" w:type="dxa"/>
            <w:shd w:val="clear" w:color="auto" w:fill="E7E6E6" w:themeFill="background2"/>
          </w:tcPr>
          <w:p w14:paraId="13FC331F" w14:textId="77777777" w:rsidR="00B1594B" w:rsidRPr="00A0019E" w:rsidRDefault="00B1594B" w:rsidP="00B1594B">
            <w:pPr>
              <w:rPr>
                <w:b/>
                <w:sz w:val="21"/>
                <w:szCs w:val="21"/>
              </w:rPr>
            </w:pPr>
          </w:p>
        </w:tc>
        <w:tc>
          <w:tcPr>
            <w:tcW w:w="8201" w:type="dxa"/>
            <w:gridSpan w:val="4"/>
            <w:shd w:val="clear" w:color="auto" w:fill="E7E6E6" w:themeFill="background2"/>
          </w:tcPr>
          <w:p w14:paraId="18628A33" w14:textId="1A42E948" w:rsidR="00B1594B" w:rsidRPr="00A0019E" w:rsidRDefault="00B1594B" w:rsidP="00B1594B">
            <w:pPr>
              <w:rPr>
                <w:b/>
                <w:sz w:val="21"/>
                <w:szCs w:val="21"/>
              </w:rPr>
            </w:pPr>
            <w:r w:rsidRPr="00A0019E">
              <w:rPr>
                <w:b/>
                <w:sz w:val="21"/>
                <w:szCs w:val="21"/>
              </w:rPr>
              <w:t>EXPLANATION FOR ANY ITEMS MARKED NOT APPLICABLE</w:t>
            </w:r>
          </w:p>
        </w:tc>
      </w:tr>
      <w:tr w:rsidR="00B1594B" w:rsidRPr="00A0019E" w14:paraId="6C5EEF1F" w14:textId="77777777" w:rsidTr="00B1594B">
        <w:tc>
          <w:tcPr>
            <w:tcW w:w="1149" w:type="dxa"/>
          </w:tcPr>
          <w:p w14:paraId="71BE5803" w14:textId="3D0DD471" w:rsidR="00B1594B" w:rsidRPr="00A0019E" w:rsidRDefault="00B1594B" w:rsidP="00B1594B">
            <w:pPr>
              <w:rPr>
                <w:sz w:val="21"/>
                <w:szCs w:val="21"/>
              </w:rPr>
            </w:pPr>
            <w:r w:rsidRPr="00A0019E">
              <w:rPr>
                <w:sz w:val="21"/>
                <w:szCs w:val="21"/>
              </w:rPr>
              <w:sym w:font="Wingdings" w:char="F06F"/>
            </w:r>
          </w:p>
        </w:tc>
        <w:tc>
          <w:tcPr>
            <w:tcW w:w="8201" w:type="dxa"/>
            <w:gridSpan w:val="4"/>
          </w:tcPr>
          <w:p w14:paraId="3A046814" w14:textId="4D41D612" w:rsidR="00B1594B" w:rsidRPr="00A0019E" w:rsidRDefault="00B1594B" w:rsidP="00B1594B">
            <w:pPr>
              <w:rPr>
                <w:sz w:val="21"/>
                <w:szCs w:val="21"/>
              </w:rPr>
            </w:pPr>
            <w:r w:rsidRPr="00A0019E">
              <w:rPr>
                <w:sz w:val="21"/>
                <w:szCs w:val="21"/>
              </w:rPr>
              <w:t>Please use this space provide an explanation for any checklist requirement marked “N/A” to avoid receiving an objection in SERFF.</w:t>
            </w:r>
          </w:p>
          <w:p w14:paraId="662E2C12" w14:textId="77777777" w:rsidR="00B1594B" w:rsidRPr="00A0019E" w:rsidRDefault="00B1594B" w:rsidP="00B1594B">
            <w:pPr>
              <w:rPr>
                <w:sz w:val="21"/>
                <w:szCs w:val="21"/>
              </w:rPr>
            </w:pPr>
          </w:p>
          <w:p w14:paraId="45C9DE38" w14:textId="41E27F3A" w:rsidR="00B1594B" w:rsidRPr="00A0019E" w:rsidRDefault="00B1594B" w:rsidP="00B1594B">
            <w:pPr>
              <w:rPr>
                <w:sz w:val="21"/>
                <w:szCs w:val="21"/>
              </w:rPr>
            </w:pPr>
          </w:p>
        </w:tc>
      </w:tr>
    </w:tbl>
    <w:p w14:paraId="07575920" w14:textId="77777777" w:rsidR="001E4520" w:rsidRDefault="001E4520" w:rsidP="001270E9">
      <w:pPr>
        <w:spacing w:after="0"/>
        <w:rPr>
          <w:rFonts w:ascii="Calibri" w:hAnsi="Calibri" w:cs="Calibri"/>
          <w:b/>
          <w:sz w:val="21"/>
          <w:szCs w:val="21"/>
          <w:u w:val="single"/>
        </w:rPr>
      </w:pPr>
    </w:p>
    <w:p w14:paraId="7B5187AF" w14:textId="6760CAF7" w:rsidR="00680237" w:rsidRPr="00A0019E" w:rsidRDefault="00680237" w:rsidP="001270E9">
      <w:pPr>
        <w:spacing w:after="0"/>
        <w:rPr>
          <w:rFonts w:ascii="Calibri" w:hAnsi="Calibri" w:cs="Calibri"/>
          <w:b/>
          <w:sz w:val="21"/>
          <w:szCs w:val="21"/>
          <w:u w:val="single"/>
        </w:rPr>
      </w:pPr>
      <w:r w:rsidRPr="00A0019E">
        <w:rPr>
          <w:rFonts w:ascii="Calibri" w:hAnsi="Calibri" w:cs="Calibri"/>
          <w:b/>
          <w:sz w:val="21"/>
          <w:szCs w:val="21"/>
          <w:u w:val="single"/>
        </w:rPr>
        <w:t>CERTIFICATION OF COMPLIANCE</w:t>
      </w:r>
    </w:p>
    <w:p w14:paraId="5087861F" w14:textId="77777777" w:rsidR="001E4520" w:rsidRDefault="001E4520" w:rsidP="00680237">
      <w:pPr>
        <w:spacing w:after="0"/>
        <w:rPr>
          <w:sz w:val="21"/>
          <w:szCs w:val="21"/>
        </w:rPr>
      </w:pPr>
    </w:p>
    <w:p w14:paraId="08B94A98" w14:textId="30B951E5" w:rsidR="00680237" w:rsidRDefault="00680237" w:rsidP="00680237">
      <w:pPr>
        <w:spacing w:after="0"/>
        <w:rPr>
          <w:sz w:val="21"/>
          <w:szCs w:val="21"/>
        </w:rPr>
      </w:pPr>
      <w:r w:rsidRPr="00A0019E">
        <w:rPr>
          <w:sz w:val="21"/>
          <w:szCs w:val="21"/>
        </w:rPr>
        <w:t xml:space="preserve">I, the </w:t>
      </w:r>
      <w:r w:rsidR="00EE2353" w:rsidRPr="00A0019E">
        <w:rPr>
          <w:sz w:val="21"/>
          <w:szCs w:val="21"/>
        </w:rPr>
        <w:t>undersigned authorized f</w:t>
      </w:r>
      <w:r w:rsidRPr="00A0019E">
        <w:rPr>
          <w:sz w:val="21"/>
          <w:szCs w:val="21"/>
        </w:rPr>
        <w:t>iler, hereby certify that this filing complies with applicable Nebraska statutes, regulations, Bulletins and guidelines, to the best of my knowledge. This filing contains no unusual or controversial content according to insurance industry norms.  The forms included in this filing contain no unfair, unjust, inequitable, misleading or deceptive provisions or language. I am authorized to sign on behalf of the Company identified below.</w:t>
      </w:r>
    </w:p>
    <w:p w14:paraId="143E830D" w14:textId="77777777" w:rsidR="00C80848" w:rsidRPr="00A0019E" w:rsidRDefault="00C80848" w:rsidP="00680237">
      <w:pPr>
        <w:spacing w:after="0"/>
        <w:rPr>
          <w:sz w:val="21"/>
          <w:szCs w:val="21"/>
        </w:rPr>
      </w:pPr>
    </w:p>
    <w:p w14:paraId="4A9F39B2" w14:textId="77777777" w:rsidR="005F7BF1" w:rsidRPr="00A0019E" w:rsidRDefault="005F7BF1" w:rsidP="00680237">
      <w:pPr>
        <w:spacing w:after="0"/>
        <w:rPr>
          <w:sz w:val="21"/>
          <w:szCs w:val="21"/>
        </w:rPr>
      </w:pPr>
    </w:p>
    <w:p w14:paraId="53E9FF2A" w14:textId="7B4DADEB" w:rsidR="00680237" w:rsidRPr="00A0019E" w:rsidRDefault="00680237" w:rsidP="002A252D">
      <w:pPr>
        <w:spacing w:after="0" w:line="240" w:lineRule="auto"/>
        <w:rPr>
          <w:sz w:val="21"/>
          <w:szCs w:val="21"/>
        </w:rPr>
      </w:pPr>
      <w:r w:rsidRPr="00A0019E">
        <w:rPr>
          <w:sz w:val="21"/>
          <w:szCs w:val="21"/>
        </w:rPr>
        <w:t>____________________________</w:t>
      </w:r>
      <w:r w:rsidRPr="00A0019E">
        <w:rPr>
          <w:sz w:val="21"/>
          <w:szCs w:val="21"/>
        </w:rPr>
        <w:tab/>
      </w:r>
      <w:r w:rsidRPr="00A0019E">
        <w:rPr>
          <w:sz w:val="21"/>
          <w:szCs w:val="21"/>
        </w:rPr>
        <w:tab/>
      </w:r>
    </w:p>
    <w:p w14:paraId="52EEC82C" w14:textId="1A481A90" w:rsidR="00680237" w:rsidRPr="00A0019E" w:rsidRDefault="00680237" w:rsidP="002A252D">
      <w:pPr>
        <w:spacing w:after="0" w:line="240" w:lineRule="auto"/>
        <w:rPr>
          <w:sz w:val="21"/>
          <w:szCs w:val="21"/>
        </w:rPr>
      </w:pPr>
      <w:r w:rsidRPr="00A0019E">
        <w:rPr>
          <w:sz w:val="21"/>
          <w:szCs w:val="21"/>
        </w:rPr>
        <w:t>Name of Company</w:t>
      </w:r>
      <w:r w:rsidRPr="00A0019E">
        <w:rPr>
          <w:sz w:val="21"/>
          <w:szCs w:val="21"/>
        </w:rPr>
        <w:tab/>
      </w:r>
      <w:r w:rsidRPr="00A0019E">
        <w:rPr>
          <w:sz w:val="21"/>
          <w:szCs w:val="21"/>
        </w:rPr>
        <w:tab/>
      </w:r>
      <w:r w:rsidRPr="00A0019E">
        <w:rPr>
          <w:sz w:val="21"/>
          <w:szCs w:val="21"/>
        </w:rPr>
        <w:tab/>
      </w:r>
      <w:r w:rsidRPr="00A0019E">
        <w:rPr>
          <w:sz w:val="21"/>
          <w:szCs w:val="21"/>
        </w:rPr>
        <w:tab/>
      </w:r>
    </w:p>
    <w:p w14:paraId="2D8218A0" w14:textId="77777777" w:rsidR="00680237" w:rsidRPr="00A0019E" w:rsidRDefault="00680237" w:rsidP="002A252D">
      <w:pPr>
        <w:spacing w:after="0" w:line="240" w:lineRule="auto"/>
        <w:rPr>
          <w:sz w:val="21"/>
          <w:szCs w:val="21"/>
        </w:rPr>
      </w:pPr>
    </w:p>
    <w:p w14:paraId="737FAD34" w14:textId="77777777" w:rsidR="005F7BF1" w:rsidRPr="00A0019E" w:rsidRDefault="005F7BF1" w:rsidP="002A252D">
      <w:pPr>
        <w:spacing w:after="0" w:line="240" w:lineRule="auto"/>
        <w:rPr>
          <w:sz w:val="21"/>
          <w:szCs w:val="21"/>
        </w:rPr>
      </w:pPr>
    </w:p>
    <w:p w14:paraId="72F78764" w14:textId="726FE534" w:rsidR="00680237" w:rsidRPr="00A0019E" w:rsidRDefault="00680237" w:rsidP="002A252D">
      <w:pPr>
        <w:spacing w:after="0" w:line="240" w:lineRule="auto"/>
        <w:rPr>
          <w:sz w:val="21"/>
          <w:szCs w:val="21"/>
        </w:rPr>
      </w:pPr>
      <w:r w:rsidRPr="00A0019E">
        <w:rPr>
          <w:sz w:val="21"/>
          <w:szCs w:val="21"/>
        </w:rPr>
        <w:t>____________________________</w:t>
      </w:r>
      <w:r w:rsidRPr="00A0019E">
        <w:rPr>
          <w:sz w:val="21"/>
          <w:szCs w:val="21"/>
        </w:rPr>
        <w:tab/>
      </w:r>
      <w:r w:rsidRPr="00A0019E">
        <w:rPr>
          <w:sz w:val="21"/>
          <w:szCs w:val="21"/>
        </w:rPr>
        <w:tab/>
      </w:r>
      <w:r w:rsidR="00C80848">
        <w:rPr>
          <w:sz w:val="21"/>
          <w:szCs w:val="21"/>
        </w:rPr>
        <w:tab/>
      </w:r>
      <w:r w:rsidRPr="00A0019E">
        <w:rPr>
          <w:sz w:val="21"/>
          <w:szCs w:val="21"/>
        </w:rPr>
        <w:t>__________________________________</w:t>
      </w:r>
    </w:p>
    <w:p w14:paraId="59DA0D5D" w14:textId="0C039F9E" w:rsidR="005F7BF1" w:rsidRPr="00A0019E" w:rsidRDefault="00C80848" w:rsidP="002A252D">
      <w:pPr>
        <w:spacing w:after="0" w:line="240" w:lineRule="auto"/>
        <w:rPr>
          <w:sz w:val="21"/>
          <w:szCs w:val="21"/>
        </w:rPr>
      </w:pPr>
      <w:r>
        <w:rPr>
          <w:sz w:val="21"/>
          <w:szCs w:val="21"/>
        </w:rPr>
        <w:t>Typed Name of Authorized Filer (Electronic S</w:t>
      </w:r>
      <w:r w:rsidR="001C09C5" w:rsidRPr="00A0019E">
        <w:rPr>
          <w:sz w:val="21"/>
          <w:szCs w:val="21"/>
        </w:rPr>
        <w:t>ignature</w:t>
      </w:r>
      <w:r>
        <w:rPr>
          <w:sz w:val="21"/>
          <w:szCs w:val="21"/>
        </w:rPr>
        <w:t>)</w:t>
      </w:r>
      <w:r w:rsidR="00680237" w:rsidRPr="00A0019E">
        <w:rPr>
          <w:sz w:val="21"/>
          <w:szCs w:val="21"/>
        </w:rPr>
        <w:tab/>
        <w:t>Date</w:t>
      </w:r>
    </w:p>
    <w:sectPr w:rsidR="005F7BF1" w:rsidRPr="00A0019E">
      <w:headerReference w:type="default" r:id="rId64"/>
      <w:footerReference w:type="defaul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A817B" w14:textId="77777777" w:rsidR="00E751E6" w:rsidRDefault="00E751E6" w:rsidP="00B669E2">
      <w:pPr>
        <w:spacing w:after="0" w:line="240" w:lineRule="auto"/>
      </w:pPr>
      <w:r>
        <w:separator/>
      </w:r>
    </w:p>
  </w:endnote>
  <w:endnote w:type="continuationSeparator" w:id="0">
    <w:p w14:paraId="74F2089B" w14:textId="77777777" w:rsidR="00E751E6" w:rsidRDefault="00E751E6" w:rsidP="00B6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no MT">
    <w:altName w:val="Calibri"/>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174332"/>
      <w:docPartObj>
        <w:docPartGallery w:val="Page Numbers (Bottom of Page)"/>
        <w:docPartUnique/>
      </w:docPartObj>
    </w:sdtPr>
    <w:sdtEndPr>
      <w:rPr>
        <w:noProof/>
      </w:rPr>
    </w:sdtEndPr>
    <w:sdtContent>
      <w:p w14:paraId="0086944D" w14:textId="52CBF7B3" w:rsidR="00A053A3" w:rsidRDefault="00A053A3">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1B87E8C9" w14:textId="77777777" w:rsidR="006C7E9D" w:rsidRDefault="006C7E9D">
    <w:pPr>
      <w:pStyle w:val="Footer"/>
    </w:pPr>
    <w:fldSimple w:instr=" FILENAME  \p  \* MERGEFORMAT ">
      <w:r>
        <w:rPr>
          <w:noProof/>
        </w:rPr>
        <w:t>S:\LIFNHLTH\BRAND NEW TEMPLATES\ACA SAPD DENTAL CHECKLIST.docx</w:t>
      </w:r>
    </w:fldSimple>
  </w:p>
  <w:p w14:paraId="6B040528" w14:textId="65774EB9" w:rsidR="00DC4034" w:rsidRDefault="00A053A3">
    <w:pPr>
      <w:pStyle w:val="Footer"/>
    </w:pPr>
    <w:r>
      <w:t xml:space="preserve">Last Updated </w:t>
    </w:r>
    <w:r w:rsidR="00293E64">
      <w:t>4</w:t>
    </w:r>
    <w:r w:rsidR="006C7E9D">
      <w:t>/</w:t>
    </w:r>
    <w:r w:rsidR="00293E64">
      <w:t>1</w:t>
    </w:r>
    <w:r w:rsidR="00DC4034">
      <w:t>6</w:t>
    </w:r>
    <w:r w:rsidR="006C7E9D">
      <w:t>/202</w:t>
    </w:r>
    <w:r w:rsidR="00DC403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FEE8A" w14:textId="77777777" w:rsidR="00E751E6" w:rsidRDefault="00E751E6" w:rsidP="00B669E2">
      <w:pPr>
        <w:spacing w:after="0" w:line="240" w:lineRule="auto"/>
      </w:pPr>
      <w:r>
        <w:separator/>
      </w:r>
    </w:p>
  </w:footnote>
  <w:footnote w:type="continuationSeparator" w:id="0">
    <w:p w14:paraId="0EF5990B" w14:textId="77777777" w:rsidR="00E751E6" w:rsidRDefault="00E751E6" w:rsidP="00B66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CB43" w14:textId="2AA56169" w:rsidR="00A053A3" w:rsidRDefault="006C7E9D" w:rsidP="006A03BD">
    <w:pPr>
      <w:spacing w:after="0"/>
      <w:jc w:val="center"/>
      <w:rPr>
        <w:b/>
      </w:rPr>
    </w:pPr>
    <w:r>
      <w:rPr>
        <w:b/>
      </w:rPr>
      <w:t xml:space="preserve">ACA PEDIATRIC </w:t>
    </w:r>
    <w:r w:rsidR="00A053A3">
      <w:rPr>
        <w:b/>
      </w:rPr>
      <w:t>DENTAL</w:t>
    </w:r>
    <w:r w:rsidR="00A053A3" w:rsidRPr="0079382C">
      <w:rPr>
        <w:b/>
      </w:rPr>
      <w:t xml:space="preserve"> </w:t>
    </w:r>
    <w:r w:rsidR="00A053A3">
      <w:rPr>
        <w:b/>
      </w:rPr>
      <w:t>CHECKLIST</w:t>
    </w:r>
  </w:p>
  <w:p w14:paraId="0497C06C" w14:textId="24D4C8AA" w:rsidR="00A053A3" w:rsidRDefault="00A053A3">
    <w:pPr>
      <w:pStyle w:val="Header"/>
    </w:pPr>
  </w:p>
  <w:p w14:paraId="3152A972" w14:textId="77777777" w:rsidR="00A053A3" w:rsidRDefault="00A05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E234C"/>
    <w:multiLevelType w:val="hybridMultilevel"/>
    <w:tmpl w:val="BAA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2428A"/>
    <w:multiLevelType w:val="hybridMultilevel"/>
    <w:tmpl w:val="E7D6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F90424"/>
    <w:multiLevelType w:val="hybridMultilevel"/>
    <w:tmpl w:val="EEFA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8C124E"/>
    <w:multiLevelType w:val="hybridMultilevel"/>
    <w:tmpl w:val="EA184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F33A85"/>
    <w:multiLevelType w:val="hybridMultilevel"/>
    <w:tmpl w:val="74F0B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C724B7"/>
    <w:multiLevelType w:val="hybridMultilevel"/>
    <w:tmpl w:val="95E4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7A0253"/>
    <w:multiLevelType w:val="hybridMultilevel"/>
    <w:tmpl w:val="12E6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615731">
    <w:abstractNumId w:val="2"/>
  </w:num>
  <w:num w:numId="2" w16cid:durableId="1091468064">
    <w:abstractNumId w:val="6"/>
  </w:num>
  <w:num w:numId="3" w16cid:durableId="577635136">
    <w:abstractNumId w:val="1"/>
  </w:num>
  <w:num w:numId="4" w16cid:durableId="1107310087">
    <w:abstractNumId w:val="5"/>
  </w:num>
  <w:num w:numId="5" w16cid:durableId="14116036">
    <w:abstractNumId w:val="4"/>
  </w:num>
  <w:num w:numId="6" w16cid:durableId="307054737">
    <w:abstractNumId w:val="0"/>
  </w:num>
  <w:num w:numId="7" w16cid:durableId="717821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B3F"/>
    <w:rsid w:val="00000BD9"/>
    <w:rsid w:val="00001E2B"/>
    <w:rsid w:val="000025AC"/>
    <w:rsid w:val="00003E47"/>
    <w:rsid w:val="00004F58"/>
    <w:rsid w:val="00005C87"/>
    <w:rsid w:val="00010D8E"/>
    <w:rsid w:val="00012299"/>
    <w:rsid w:val="000132B0"/>
    <w:rsid w:val="00014A46"/>
    <w:rsid w:val="000162CB"/>
    <w:rsid w:val="00016B46"/>
    <w:rsid w:val="00017597"/>
    <w:rsid w:val="000245F0"/>
    <w:rsid w:val="000261E8"/>
    <w:rsid w:val="00026A23"/>
    <w:rsid w:val="000270E2"/>
    <w:rsid w:val="00030783"/>
    <w:rsid w:val="0003086C"/>
    <w:rsid w:val="00031AC9"/>
    <w:rsid w:val="00036068"/>
    <w:rsid w:val="0004648E"/>
    <w:rsid w:val="00051AA9"/>
    <w:rsid w:val="00051B63"/>
    <w:rsid w:val="00051BE1"/>
    <w:rsid w:val="000544B4"/>
    <w:rsid w:val="000575C0"/>
    <w:rsid w:val="00061821"/>
    <w:rsid w:val="0006557E"/>
    <w:rsid w:val="00070097"/>
    <w:rsid w:val="0008026E"/>
    <w:rsid w:val="000866AA"/>
    <w:rsid w:val="000927A3"/>
    <w:rsid w:val="00094A7E"/>
    <w:rsid w:val="000A1A62"/>
    <w:rsid w:val="000A4A79"/>
    <w:rsid w:val="000A5C0F"/>
    <w:rsid w:val="000A77AB"/>
    <w:rsid w:val="000B0055"/>
    <w:rsid w:val="000B04E1"/>
    <w:rsid w:val="000B0D03"/>
    <w:rsid w:val="000B2816"/>
    <w:rsid w:val="000B4340"/>
    <w:rsid w:val="000C31C2"/>
    <w:rsid w:val="000C3E33"/>
    <w:rsid w:val="000C3FC3"/>
    <w:rsid w:val="000D085E"/>
    <w:rsid w:val="000D1F6E"/>
    <w:rsid w:val="000D2163"/>
    <w:rsid w:val="000E2395"/>
    <w:rsid w:val="000E3018"/>
    <w:rsid w:val="000E5645"/>
    <w:rsid w:val="000F0989"/>
    <w:rsid w:val="000F1822"/>
    <w:rsid w:val="000F29D5"/>
    <w:rsid w:val="00106C35"/>
    <w:rsid w:val="00110121"/>
    <w:rsid w:val="00114C1E"/>
    <w:rsid w:val="00122715"/>
    <w:rsid w:val="001259B6"/>
    <w:rsid w:val="001270E9"/>
    <w:rsid w:val="00131837"/>
    <w:rsid w:val="0013479D"/>
    <w:rsid w:val="00136573"/>
    <w:rsid w:val="001371E2"/>
    <w:rsid w:val="001379F9"/>
    <w:rsid w:val="00137D53"/>
    <w:rsid w:val="00142D69"/>
    <w:rsid w:val="00144B4B"/>
    <w:rsid w:val="00145141"/>
    <w:rsid w:val="00151F62"/>
    <w:rsid w:val="00154B17"/>
    <w:rsid w:val="00154FD5"/>
    <w:rsid w:val="00157603"/>
    <w:rsid w:val="00157DBD"/>
    <w:rsid w:val="0016068C"/>
    <w:rsid w:val="00160C55"/>
    <w:rsid w:val="00165FEC"/>
    <w:rsid w:val="00166728"/>
    <w:rsid w:val="001702E4"/>
    <w:rsid w:val="00172C0D"/>
    <w:rsid w:val="00177294"/>
    <w:rsid w:val="00181711"/>
    <w:rsid w:val="00185688"/>
    <w:rsid w:val="00187DFA"/>
    <w:rsid w:val="001903C9"/>
    <w:rsid w:val="00190E4A"/>
    <w:rsid w:val="0019245B"/>
    <w:rsid w:val="001A0E47"/>
    <w:rsid w:val="001C09C5"/>
    <w:rsid w:val="001C5649"/>
    <w:rsid w:val="001D3F37"/>
    <w:rsid w:val="001D44FD"/>
    <w:rsid w:val="001D67E8"/>
    <w:rsid w:val="001E4428"/>
    <w:rsid w:val="001E4520"/>
    <w:rsid w:val="00203CF3"/>
    <w:rsid w:val="00203E34"/>
    <w:rsid w:val="002056DD"/>
    <w:rsid w:val="00222946"/>
    <w:rsid w:val="00225605"/>
    <w:rsid w:val="002341F2"/>
    <w:rsid w:val="00243B70"/>
    <w:rsid w:val="00253478"/>
    <w:rsid w:val="002534AD"/>
    <w:rsid w:val="00256CB5"/>
    <w:rsid w:val="00257A4D"/>
    <w:rsid w:val="00257A70"/>
    <w:rsid w:val="002601FE"/>
    <w:rsid w:val="00267D4A"/>
    <w:rsid w:val="00270096"/>
    <w:rsid w:val="002714C4"/>
    <w:rsid w:val="00273E97"/>
    <w:rsid w:val="0028125B"/>
    <w:rsid w:val="00281A7B"/>
    <w:rsid w:val="00281C68"/>
    <w:rsid w:val="0028316D"/>
    <w:rsid w:val="00287777"/>
    <w:rsid w:val="00287B02"/>
    <w:rsid w:val="0029109A"/>
    <w:rsid w:val="002936C1"/>
    <w:rsid w:val="00293E64"/>
    <w:rsid w:val="00294778"/>
    <w:rsid w:val="00295A59"/>
    <w:rsid w:val="00296BA4"/>
    <w:rsid w:val="002A252D"/>
    <w:rsid w:val="002A4B36"/>
    <w:rsid w:val="002A5F31"/>
    <w:rsid w:val="002B19AE"/>
    <w:rsid w:val="002B2D74"/>
    <w:rsid w:val="002B6D80"/>
    <w:rsid w:val="002C72C4"/>
    <w:rsid w:val="002C7E89"/>
    <w:rsid w:val="002C7EAE"/>
    <w:rsid w:val="002D044A"/>
    <w:rsid w:val="002E61B6"/>
    <w:rsid w:val="002E6950"/>
    <w:rsid w:val="002E6DB2"/>
    <w:rsid w:val="002F2ACB"/>
    <w:rsid w:val="002F3D72"/>
    <w:rsid w:val="00302C5F"/>
    <w:rsid w:val="003043F2"/>
    <w:rsid w:val="00305802"/>
    <w:rsid w:val="003076B7"/>
    <w:rsid w:val="00307A2C"/>
    <w:rsid w:val="00310458"/>
    <w:rsid w:val="003157F5"/>
    <w:rsid w:val="00315CBE"/>
    <w:rsid w:val="003214E0"/>
    <w:rsid w:val="00325996"/>
    <w:rsid w:val="003336CC"/>
    <w:rsid w:val="00335BEF"/>
    <w:rsid w:val="003427E5"/>
    <w:rsid w:val="00343FA3"/>
    <w:rsid w:val="00345BA2"/>
    <w:rsid w:val="00351597"/>
    <w:rsid w:val="00352F72"/>
    <w:rsid w:val="0036220C"/>
    <w:rsid w:val="0037026B"/>
    <w:rsid w:val="0037091C"/>
    <w:rsid w:val="00370BB2"/>
    <w:rsid w:val="00371EBE"/>
    <w:rsid w:val="00374230"/>
    <w:rsid w:val="00374257"/>
    <w:rsid w:val="00380201"/>
    <w:rsid w:val="0039113D"/>
    <w:rsid w:val="00392EBD"/>
    <w:rsid w:val="00393390"/>
    <w:rsid w:val="00397522"/>
    <w:rsid w:val="003A1466"/>
    <w:rsid w:val="003A3818"/>
    <w:rsid w:val="003B4067"/>
    <w:rsid w:val="003B54E2"/>
    <w:rsid w:val="003B603D"/>
    <w:rsid w:val="003B69A0"/>
    <w:rsid w:val="003C0D00"/>
    <w:rsid w:val="003C161D"/>
    <w:rsid w:val="003C6597"/>
    <w:rsid w:val="003D639E"/>
    <w:rsid w:val="003E5ADF"/>
    <w:rsid w:val="003E6DF8"/>
    <w:rsid w:val="003F41A2"/>
    <w:rsid w:val="003F4A20"/>
    <w:rsid w:val="00405353"/>
    <w:rsid w:val="0040696D"/>
    <w:rsid w:val="00412636"/>
    <w:rsid w:val="004136CF"/>
    <w:rsid w:val="0041725E"/>
    <w:rsid w:val="00417F3D"/>
    <w:rsid w:val="00424670"/>
    <w:rsid w:val="0042568C"/>
    <w:rsid w:val="00426893"/>
    <w:rsid w:val="00440525"/>
    <w:rsid w:val="00441D1B"/>
    <w:rsid w:val="00444B1F"/>
    <w:rsid w:val="00446769"/>
    <w:rsid w:val="004468BF"/>
    <w:rsid w:val="00450486"/>
    <w:rsid w:val="004529A8"/>
    <w:rsid w:val="00453AEF"/>
    <w:rsid w:val="00457249"/>
    <w:rsid w:val="00465DCD"/>
    <w:rsid w:val="00467A18"/>
    <w:rsid w:val="00470B62"/>
    <w:rsid w:val="00472737"/>
    <w:rsid w:val="0047768D"/>
    <w:rsid w:val="004823E2"/>
    <w:rsid w:val="00483C99"/>
    <w:rsid w:val="00486439"/>
    <w:rsid w:val="0049100A"/>
    <w:rsid w:val="004B137E"/>
    <w:rsid w:val="004B333B"/>
    <w:rsid w:val="004C3425"/>
    <w:rsid w:val="004C4FC7"/>
    <w:rsid w:val="004D06CE"/>
    <w:rsid w:val="004D49BD"/>
    <w:rsid w:val="004D49EE"/>
    <w:rsid w:val="004D4FB4"/>
    <w:rsid w:val="004E289E"/>
    <w:rsid w:val="004E5D92"/>
    <w:rsid w:val="004E696A"/>
    <w:rsid w:val="004F5F3E"/>
    <w:rsid w:val="00505563"/>
    <w:rsid w:val="005077D6"/>
    <w:rsid w:val="0051273A"/>
    <w:rsid w:val="0051421F"/>
    <w:rsid w:val="0051627D"/>
    <w:rsid w:val="00521B3F"/>
    <w:rsid w:val="0052263E"/>
    <w:rsid w:val="00525466"/>
    <w:rsid w:val="005270EA"/>
    <w:rsid w:val="00530C7C"/>
    <w:rsid w:val="00532DBA"/>
    <w:rsid w:val="0054036B"/>
    <w:rsid w:val="00540873"/>
    <w:rsid w:val="005426BA"/>
    <w:rsid w:val="005516C3"/>
    <w:rsid w:val="005560D9"/>
    <w:rsid w:val="00565A21"/>
    <w:rsid w:val="00572EB0"/>
    <w:rsid w:val="00577543"/>
    <w:rsid w:val="00577784"/>
    <w:rsid w:val="00583ED0"/>
    <w:rsid w:val="0058514F"/>
    <w:rsid w:val="005954C6"/>
    <w:rsid w:val="005A7901"/>
    <w:rsid w:val="005C1CA5"/>
    <w:rsid w:val="005C2E91"/>
    <w:rsid w:val="005C5483"/>
    <w:rsid w:val="005D0D06"/>
    <w:rsid w:val="005D5710"/>
    <w:rsid w:val="005E6A8C"/>
    <w:rsid w:val="005F13A7"/>
    <w:rsid w:val="005F7BF1"/>
    <w:rsid w:val="0060705E"/>
    <w:rsid w:val="0062065A"/>
    <w:rsid w:val="00621288"/>
    <w:rsid w:val="00627697"/>
    <w:rsid w:val="0063425B"/>
    <w:rsid w:val="006365CB"/>
    <w:rsid w:val="006401B6"/>
    <w:rsid w:val="00642349"/>
    <w:rsid w:val="00643273"/>
    <w:rsid w:val="00646CB8"/>
    <w:rsid w:val="00671689"/>
    <w:rsid w:val="00672A97"/>
    <w:rsid w:val="006737CA"/>
    <w:rsid w:val="0067469D"/>
    <w:rsid w:val="00676705"/>
    <w:rsid w:val="006772E9"/>
    <w:rsid w:val="006778E8"/>
    <w:rsid w:val="00680237"/>
    <w:rsid w:val="00684C35"/>
    <w:rsid w:val="0068647F"/>
    <w:rsid w:val="00687A81"/>
    <w:rsid w:val="00690E79"/>
    <w:rsid w:val="006914DF"/>
    <w:rsid w:val="006934AF"/>
    <w:rsid w:val="00694250"/>
    <w:rsid w:val="00695F1C"/>
    <w:rsid w:val="00695F62"/>
    <w:rsid w:val="006A03BD"/>
    <w:rsid w:val="006A173A"/>
    <w:rsid w:val="006A591F"/>
    <w:rsid w:val="006B2B76"/>
    <w:rsid w:val="006B3641"/>
    <w:rsid w:val="006B7CD3"/>
    <w:rsid w:val="006C01CD"/>
    <w:rsid w:val="006C1422"/>
    <w:rsid w:val="006C7475"/>
    <w:rsid w:val="006C7E9D"/>
    <w:rsid w:val="006D0F2C"/>
    <w:rsid w:val="006D2990"/>
    <w:rsid w:val="006D36BA"/>
    <w:rsid w:val="006D44A2"/>
    <w:rsid w:val="006D6DDF"/>
    <w:rsid w:val="006D6EB1"/>
    <w:rsid w:val="006E6090"/>
    <w:rsid w:val="006E7265"/>
    <w:rsid w:val="006E7B1E"/>
    <w:rsid w:val="006F0075"/>
    <w:rsid w:val="006F16A4"/>
    <w:rsid w:val="006F1D3B"/>
    <w:rsid w:val="006F32A5"/>
    <w:rsid w:val="00703FE9"/>
    <w:rsid w:val="00704B0B"/>
    <w:rsid w:val="00705492"/>
    <w:rsid w:val="00706C6D"/>
    <w:rsid w:val="00707BE9"/>
    <w:rsid w:val="00715433"/>
    <w:rsid w:val="00715CA2"/>
    <w:rsid w:val="00720E6D"/>
    <w:rsid w:val="0072317B"/>
    <w:rsid w:val="00734333"/>
    <w:rsid w:val="00734464"/>
    <w:rsid w:val="007358DC"/>
    <w:rsid w:val="0073620C"/>
    <w:rsid w:val="007415E8"/>
    <w:rsid w:val="00742A30"/>
    <w:rsid w:val="007452FA"/>
    <w:rsid w:val="00745B32"/>
    <w:rsid w:val="00745D54"/>
    <w:rsid w:val="0074644B"/>
    <w:rsid w:val="0075254B"/>
    <w:rsid w:val="00752B93"/>
    <w:rsid w:val="0075442A"/>
    <w:rsid w:val="00763291"/>
    <w:rsid w:val="0076754F"/>
    <w:rsid w:val="00767A01"/>
    <w:rsid w:val="00770644"/>
    <w:rsid w:val="007709D3"/>
    <w:rsid w:val="00770DA9"/>
    <w:rsid w:val="00771B04"/>
    <w:rsid w:val="00776AE3"/>
    <w:rsid w:val="007853EC"/>
    <w:rsid w:val="007906C4"/>
    <w:rsid w:val="0079382C"/>
    <w:rsid w:val="00796D1D"/>
    <w:rsid w:val="007A0F89"/>
    <w:rsid w:val="007A107E"/>
    <w:rsid w:val="007B25F7"/>
    <w:rsid w:val="007B3ED9"/>
    <w:rsid w:val="007B70E8"/>
    <w:rsid w:val="007B73AC"/>
    <w:rsid w:val="007C3119"/>
    <w:rsid w:val="007C5EAF"/>
    <w:rsid w:val="007D351B"/>
    <w:rsid w:val="007F1B84"/>
    <w:rsid w:val="007F2A0D"/>
    <w:rsid w:val="007F4655"/>
    <w:rsid w:val="007F5D2C"/>
    <w:rsid w:val="007F616C"/>
    <w:rsid w:val="00800094"/>
    <w:rsid w:val="008010B3"/>
    <w:rsid w:val="00801541"/>
    <w:rsid w:val="00801FB2"/>
    <w:rsid w:val="00802D80"/>
    <w:rsid w:val="008037DF"/>
    <w:rsid w:val="008039A8"/>
    <w:rsid w:val="00810D6C"/>
    <w:rsid w:val="008112C4"/>
    <w:rsid w:val="00813F46"/>
    <w:rsid w:val="0081674F"/>
    <w:rsid w:val="00817D04"/>
    <w:rsid w:val="008208EA"/>
    <w:rsid w:val="00825742"/>
    <w:rsid w:val="0083088A"/>
    <w:rsid w:val="00836CFD"/>
    <w:rsid w:val="00837812"/>
    <w:rsid w:val="00840AA8"/>
    <w:rsid w:val="00840C5A"/>
    <w:rsid w:val="008440A5"/>
    <w:rsid w:val="00844C7D"/>
    <w:rsid w:val="00850BBB"/>
    <w:rsid w:val="008531FD"/>
    <w:rsid w:val="00855407"/>
    <w:rsid w:val="0085660B"/>
    <w:rsid w:val="00860B00"/>
    <w:rsid w:val="00860B39"/>
    <w:rsid w:val="0086547D"/>
    <w:rsid w:val="00865DA5"/>
    <w:rsid w:val="00875168"/>
    <w:rsid w:val="00875FEC"/>
    <w:rsid w:val="00877291"/>
    <w:rsid w:val="00880A97"/>
    <w:rsid w:val="008954CD"/>
    <w:rsid w:val="00896CB3"/>
    <w:rsid w:val="008A07F3"/>
    <w:rsid w:val="008A3C4A"/>
    <w:rsid w:val="008A509E"/>
    <w:rsid w:val="008A5EEE"/>
    <w:rsid w:val="008A7E0F"/>
    <w:rsid w:val="008B0341"/>
    <w:rsid w:val="008B23EC"/>
    <w:rsid w:val="008B2D88"/>
    <w:rsid w:val="008B2DC7"/>
    <w:rsid w:val="008B720F"/>
    <w:rsid w:val="008E0E6F"/>
    <w:rsid w:val="008E4D6E"/>
    <w:rsid w:val="008E6847"/>
    <w:rsid w:val="008F1F4A"/>
    <w:rsid w:val="008F263E"/>
    <w:rsid w:val="008F3344"/>
    <w:rsid w:val="008F4DA9"/>
    <w:rsid w:val="008F4EA8"/>
    <w:rsid w:val="00900173"/>
    <w:rsid w:val="00902489"/>
    <w:rsid w:val="009046C3"/>
    <w:rsid w:val="009050CF"/>
    <w:rsid w:val="00910486"/>
    <w:rsid w:val="00933C8D"/>
    <w:rsid w:val="00933CD3"/>
    <w:rsid w:val="0093592A"/>
    <w:rsid w:val="00936466"/>
    <w:rsid w:val="00936F4C"/>
    <w:rsid w:val="0094510B"/>
    <w:rsid w:val="009468EE"/>
    <w:rsid w:val="0096415F"/>
    <w:rsid w:val="0097428F"/>
    <w:rsid w:val="009744B5"/>
    <w:rsid w:val="009818B4"/>
    <w:rsid w:val="00981D19"/>
    <w:rsid w:val="009826C0"/>
    <w:rsid w:val="00984B63"/>
    <w:rsid w:val="00986591"/>
    <w:rsid w:val="0098675C"/>
    <w:rsid w:val="00987451"/>
    <w:rsid w:val="00991B10"/>
    <w:rsid w:val="009938AD"/>
    <w:rsid w:val="00994E75"/>
    <w:rsid w:val="0099729E"/>
    <w:rsid w:val="009A236C"/>
    <w:rsid w:val="009A36A4"/>
    <w:rsid w:val="009B0BC6"/>
    <w:rsid w:val="009B1611"/>
    <w:rsid w:val="009B38BE"/>
    <w:rsid w:val="009B423E"/>
    <w:rsid w:val="009B4351"/>
    <w:rsid w:val="009B5475"/>
    <w:rsid w:val="009B5720"/>
    <w:rsid w:val="009C7370"/>
    <w:rsid w:val="009C7C37"/>
    <w:rsid w:val="009D11E6"/>
    <w:rsid w:val="009D3D39"/>
    <w:rsid w:val="009D79D5"/>
    <w:rsid w:val="009E2940"/>
    <w:rsid w:val="009E3932"/>
    <w:rsid w:val="00A0019E"/>
    <w:rsid w:val="00A053A3"/>
    <w:rsid w:val="00A10642"/>
    <w:rsid w:val="00A1464A"/>
    <w:rsid w:val="00A148FD"/>
    <w:rsid w:val="00A16644"/>
    <w:rsid w:val="00A17C13"/>
    <w:rsid w:val="00A2052D"/>
    <w:rsid w:val="00A252AC"/>
    <w:rsid w:val="00A36141"/>
    <w:rsid w:val="00A37692"/>
    <w:rsid w:val="00A4209B"/>
    <w:rsid w:val="00A46178"/>
    <w:rsid w:val="00A575E0"/>
    <w:rsid w:val="00A576F6"/>
    <w:rsid w:val="00A63260"/>
    <w:rsid w:val="00A6394C"/>
    <w:rsid w:val="00A67B17"/>
    <w:rsid w:val="00A70FF1"/>
    <w:rsid w:val="00A71062"/>
    <w:rsid w:val="00A75D3F"/>
    <w:rsid w:val="00A76CD0"/>
    <w:rsid w:val="00A833BC"/>
    <w:rsid w:val="00A83A4E"/>
    <w:rsid w:val="00A900E1"/>
    <w:rsid w:val="00A9157B"/>
    <w:rsid w:val="00A97FB9"/>
    <w:rsid w:val="00AA5308"/>
    <w:rsid w:val="00AA6423"/>
    <w:rsid w:val="00AA6D99"/>
    <w:rsid w:val="00AB150F"/>
    <w:rsid w:val="00AB4F06"/>
    <w:rsid w:val="00AB6741"/>
    <w:rsid w:val="00AB78BA"/>
    <w:rsid w:val="00AC218B"/>
    <w:rsid w:val="00AC25E9"/>
    <w:rsid w:val="00AC2A51"/>
    <w:rsid w:val="00AD3846"/>
    <w:rsid w:val="00AD54A9"/>
    <w:rsid w:val="00AE43DA"/>
    <w:rsid w:val="00AE5A66"/>
    <w:rsid w:val="00AF1AD9"/>
    <w:rsid w:val="00B00886"/>
    <w:rsid w:val="00B06138"/>
    <w:rsid w:val="00B06E3F"/>
    <w:rsid w:val="00B1231A"/>
    <w:rsid w:val="00B1594B"/>
    <w:rsid w:val="00B36946"/>
    <w:rsid w:val="00B407D0"/>
    <w:rsid w:val="00B46A2F"/>
    <w:rsid w:val="00B50D9A"/>
    <w:rsid w:val="00B50F21"/>
    <w:rsid w:val="00B545BE"/>
    <w:rsid w:val="00B621ED"/>
    <w:rsid w:val="00B65FFE"/>
    <w:rsid w:val="00B669E2"/>
    <w:rsid w:val="00B73720"/>
    <w:rsid w:val="00B810E8"/>
    <w:rsid w:val="00B826A9"/>
    <w:rsid w:val="00B85472"/>
    <w:rsid w:val="00B91514"/>
    <w:rsid w:val="00B93643"/>
    <w:rsid w:val="00B93A5E"/>
    <w:rsid w:val="00B976A6"/>
    <w:rsid w:val="00BA2CAC"/>
    <w:rsid w:val="00BA2F22"/>
    <w:rsid w:val="00BA637A"/>
    <w:rsid w:val="00BA6F5F"/>
    <w:rsid w:val="00BA6FA9"/>
    <w:rsid w:val="00BA772D"/>
    <w:rsid w:val="00BB5005"/>
    <w:rsid w:val="00BB5C2C"/>
    <w:rsid w:val="00BC1673"/>
    <w:rsid w:val="00BC1EAF"/>
    <w:rsid w:val="00BC24B3"/>
    <w:rsid w:val="00BC3756"/>
    <w:rsid w:val="00BC5003"/>
    <w:rsid w:val="00BC6B76"/>
    <w:rsid w:val="00BD4016"/>
    <w:rsid w:val="00BD4052"/>
    <w:rsid w:val="00BE210E"/>
    <w:rsid w:val="00BE36FC"/>
    <w:rsid w:val="00BE5F8E"/>
    <w:rsid w:val="00BE78B3"/>
    <w:rsid w:val="00C031BD"/>
    <w:rsid w:val="00C052D0"/>
    <w:rsid w:val="00C104DE"/>
    <w:rsid w:val="00C10C85"/>
    <w:rsid w:val="00C21494"/>
    <w:rsid w:val="00C218E8"/>
    <w:rsid w:val="00C2199F"/>
    <w:rsid w:val="00C25447"/>
    <w:rsid w:val="00C2577D"/>
    <w:rsid w:val="00C269A5"/>
    <w:rsid w:val="00C32B41"/>
    <w:rsid w:val="00C4104F"/>
    <w:rsid w:val="00C41B7F"/>
    <w:rsid w:val="00C436BA"/>
    <w:rsid w:val="00C46F6F"/>
    <w:rsid w:val="00C47A75"/>
    <w:rsid w:val="00C50B45"/>
    <w:rsid w:val="00C53862"/>
    <w:rsid w:val="00C56218"/>
    <w:rsid w:val="00C571E0"/>
    <w:rsid w:val="00C60585"/>
    <w:rsid w:val="00C628C0"/>
    <w:rsid w:val="00C66082"/>
    <w:rsid w:val="00C67B5E"/>
    <w:rsid w:val="00C705FB"/>
    <w:rsid w:val="00C73B83"/>
    <w:rsid w:val="00C758F9"/>
    <w:rsid w:val="00C75F4A"/>
    <w:rsid w:val="00C76EDA"/>
    <w:rsid w:val="00C80848"/>
    <w:rsid w:val="00C839BE"/>
    <w:rsid w:val="00C846BB"/>
    <w:rsid w:val="00C90A5A"/>
    <w:rsid w:val="00C962CA"/>
    <w:rsid w:val="00CA1B22"/>
    <w:rsid w:val="00CA483D"/>
    <w:rsid w:val="00CA5A4B"/>
    <w:rsid w:val="00CA67CC"/>
    <w:rsid w:val="00CA6DA1"/>
    <w:rsid w:val="00CB68EA"/>
    <w:rsid w:val="00CC4539"/>
    <w:rsid w:val="00CD64D2"/>
    <w:rsid w:val="00CE2E2A"/>
    <w:rsid w:val="00CE507B"/>
    <w:rsid w:val="00CF20E0"/>
    <w:rsid w:val="00CF2654"/>
    <w:rsid w:val="00CF6E1F"/>
    <w:rsid w:val="00CF6E87"/>
    <w:rsid w:val="00D0070F"/>
    <w:rsid w:val="00D01A61"/>
    <w:rsid w:val="00D01D29"/>
    <w:rsid w:val="00D024DA"/>
    <w:rsid w:val="00D03453"/>
    <w:rsid w:val="00D1470C"/>
    <w:rsid w:val="00D20A27"/>
    <w:rsid w:val="00D23089"/>
    <w:rsid w:val="00D24E95"/>
    <w:rsid w:val="00D25EA5"/>
    <w:rsid w:val="00D26C8A"/>
    <w:rsid w:val="00D27812"/>
    <w:rsid w:val="00D31D47"/>
    <w:rsid w:val="00D32E36"/>
    <w:rsid w:val="00D373E6"/>
    <w:rsid w:val="00D402CA"/>
    <w:rsid w:val="00D413CF"/>
    <w:rsid w:val="00D42751"/>
    <w:rsid w:val="00D44772"/>
    <w:rsid w:val="00D45502"/>
    <w:rsid w:val="00D54B8C"/>
    <w:rsid w:val="00D6075D"/>
    <w:rsid w:val="00D61371"/>
    <w:rsid w:val="00D62A79"/>
    <w:rsid w:val="00D72A6C"/>
    <w:rsid w:val="00D73DB9"/>
    <w:rsid w:val="00D747E1"/>
    <w:rsid w:val="00D750EC"/>
    <w:rsid w:val="00D752BB"/>
    <w:rsid w:val="00D75DF1"/>
    <w:rsid w:val="00D76D11"/>
    <w:rsid w:val="00D86A8A"/>
    <w:rsid w:val="00D91F8B"/>
    <w:rsid w:val="00D93D07"/>
    <w:rsid w:val="00D95F87"/>
    <w:rsid w:val="00D9696C"/>
    <w:rsid w:val="00DA4C10"/>
    <w:rsid w:val="00DA5262"/>
    <w:rsid w:val="00DA5768"/>
    <w:rsid w:val="00DA7E50"/>
    <w:rsid w:val="00DB0472"/>
    <w:rsid w:val="00DB37D3"/>
    <w:rsid w:val="00DB3BD8"/>
    <w:rsid w:val="00DB3DD4"/>
    <w:rsid w:val="00DB41BF"/>
    <w:rsid w:val="00DB505A"/>
    <w:rsid w:val="00DB6A7F"/>
    <w:rsid w:val="00DC038C"/>
    <w:rsid w:val="00DC2E29"/>
    <w:rsid w:val="00DC3D18"/>
    <w:rsid w:val="00DC4034"/>
    <w:rsid w:val="00DC545C"/>
    <w:rsid w:val="00DC5BA6"/>
    <w:rsid w:val="00DC5C03"/>
    <w:rsid w:val="00DC6320"/>
    <w:rsid w:val="00DC77DF"/>
    <w:rsid w:val="00DC7DF8"/>
    <w:rsid w:val="00DD0456"/>
    <w:rsid w:val="00DD0F47"/>
    <w:rsid w:val="00DD1313"/>
    <w:rsid w:val="00DD2784"/>
    <w:rsid w:val="00DE0C9B"/>
    <w:rsid w:val="00DE7742"/>
    <w:rsid w:val="00DF0928"/>
    <w:rsid w:val="00DF2D2A"/>
    <w:rsid w:val="00DF4B03"/>
    <w:rsid w:val="00DF7553"/>
    <w:rsid w:val="00DF7998"/>
    <w:rsid w:val="00E01D0E"/>
    <w:rsid w:val="00E1193D"/>
    <w:rsid w:val="00E12BC6"/>
    <w:rsid w:val="00E143BE"/>
    <w:rsid w:val="00E151EC"/>
    <w:rsid w:val="00E17DDB"/>
    <w:rsid w:val="00E20A68"/>
    <w:rsid w:val="00E35EA9"/>
    <w:rsid w:val="00E40987"/>
    <w:rsid w:val="00E42BAD"/>
    <w:rsid w:val="00E44DB4"/>
    <w:rsid w:val="00E45BC5"/>
    <w:rsid w:val="00E463AC"/>
    <w:rsid w:val="00E51A3B"/>
    <w:rsid w:val="00E57675"/>
    <w:rsid w:val="00E61A1A"/>
    <w:rsid w:val="00E74538"/>
    <w:rsid w:val="00E751E6"/>
    <w:rsid w:val="00E765C6"/>
    <w:rsid w:val="00E85701"/>
    <w:rsid w:val="00E87B9C"/>
    <w:rsid w:val="00EA7621"/>
    <w:rsid w:val="00EB40C5"/>
    <w:rsid w:val="00EB52ED"/>
    <w:rsid w:val="00EC329C"/>
    <w:rsid w:val="00ED1AE0"/>
    <w:rsid w:val="00ED2C0A"/>
    <w:rsid w:val="00ED5C0F"/>
    <w:rsid w:val="00EE2353"/>
    <w:rsid w:val="00EE4861"/>
    <w:rsid w:val="00F014EC"/>
    <w:rsid w:val="00F038CC"/>
    <w:rsid w:val="00F0451F"/>
    <w:rsid w:val="00F05EE1"/>
    <w:rsid w:val="00F2244D"/>
    <w:rsid w:val="00F27E91"/>
    <w:rsid w:val="00F31F27"/>
    <w:rsid w:val="00F34E7D"/>
    <w:rsid w:val="00F3540D"/>
    <w:rsid w:val="00F367EF"/>
    <w:rsid w:val="00F36AB6"/>
    <w:rsid w:val="00F37C18"/>
    <w:rsid w:val="00F419D2"/>
    <w:rsid w:val="00F4243D"/>
    <w:rsid w:val="00F52DC9"/>
    <w:rsid w:val="00F624C7"/>
    <w:rsid w:val="00F75831"/>
    <w:rsid w:val="00F81871"/>
    <w:rsid w:val="00F83457"/>
    <w:rsid w:val="00F8374C"/>
    <w:rsid w:val="00F83FC3"/>
    <w:rsid w:val="00F84FAE"/>
    <w:rsid w:val="00F8673D"/>
    <w:rsid w:val="00F86920"/>
    <w:rsid w:val="00FA027A"/>
    <w:rsid w:val="00FA1340"/>
    <w:rsid w:val="00FA2435"/>
    <w:rsid w:val="00FA4EA9"/>
    <w:rsid w:val="00FA6495"/>
    <w:rsid w:val="00FB6C31"/>
    <w:rsid w:val="00FC3224"/>
    <w:rsid w:val="00FC56AA"/>
    <w:rsid w:val="00FC7071"/>
    <w:rsid w:val="00FC7DF9"/>
    <w:rsid w:val="00FD04F1"/>
    <w:rsid w:val="00FD2E08"/>
    <w:rsid w:val="00FD355E"/>
    <w:rsid w:val="00FD451A"/>
    <w:rsid w:val="00FD480A"/>
    <w:rsid w:val="00FD5BAC"/>
    <w:rsid w:val="00FE3096"/>
    <w:rsid w:val="00FE50F3"/>
    <w:rsid w:val="00FF2E53"/>
    <w:rsid w:val="00FF2F8E"/>
    <w:rsid w:val="00FF4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E5C7E61"/>
  <w15:chartTrackingRefBased/>
  <w15:docId w15:val="{07B8F7EA-4855-45F2-BFB9-6E1EE68A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7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227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227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227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227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22560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22560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52D"/>
    <w:rPr>
      <w:color w:val="0563C1" w:themeColor="hyperlink"/>
      <w:u w:val="single"/>
    </w:rPr>
  </w:style>
  <w:style w:type="character" w:styleId="FollowedHyperlink">
    <w:name w:val="FollowedHyperlink"/>
    <w:basedOn w:val="DefaultParagraphFont"/>
    <w:uiPriority w:val="99"/>
    <w:semiHidden/>
    <w:unhideWhenUsed/>
    <w:rsid w:val="00A2052D"/>
    <w:rPr>
      <w:color w:val="954F72" w:themeColor="followedHyperlink"/>
      <w:u w:val="single"/>
    </w:rPr>
  </w:style>
  <w:style w:type="table" w:styleId="TableGrid">
    <w:name w:val="Table Grid"/>
    <w:basedOn w:val="TableNormal"/>
    <w:uiPriority w:val="39"/>
    <w:rsid w:val="00127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4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5BE"/>
    <w:rPr>
      <w:rFonts w:ascii="Segoe UI" w:hAnsi="Segoe UI" w:cs="Segoe UI"/>
      <w:sz w:val="18"/>
      <w:szCs w:val="18"/>
    </w:rPr>
  </w:style>
  <w:style w:type="paragraph" w:styleId="Header">
    <w:name w:val="header"/>
    <w:basedOn w:val="Normal"/>
    <w:link w:val="HeaderChar"/>
    <w:uiPriority w:val="99"/>
    <w:unhideWhenUsed/>
    <w:rsid w:val="00B66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9E2"/>
  </w:style>
  <w:style w:type="paragraph" w:styleId="Footer">
    <w:name w:val="footer"/>
    <w:basedOn w:val="Normal"/>
    <w:link w:val="FooterChar"/>
    <w:uiPriority w:val="99"/>
    <w:unhideWhenUsed/>
    <w:rsid w:val="00B66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9E2"/>
  </w:style>
  <w:style w:type="character" w:styleId="CommentReference">
    <w:name w:val="annotation reference"/>
    <w:basedOn w:val="DefaultParagraphFont"/>
    <w:uiPriority w:val="99"/>
    <w:semiHidden/>
    <w:unhideWhenUsed/>
    <w:rsid w:val="00CD64D2"/>
    <w:rPr>
      <w:sz w:val="16"/>
      <w:szCs w:val="16"/>
    </w:rPr>
  </w:style>
  <w:style w:type="paragraph" w:styleId="CommentText">
    <w:name w:val="annotation text"/>
    <w:basedOn w:val="Normal"/>
    <w:link w:val="CommentTextChar"/>
    <w:uiPriority w:val="99"/>
    <w:unhideWhenUsed/>
    <w:rsid w:val="00CD64D2"/>
    <w:pPr>
      <w:spacing w:line="240" w:lineRule="auto"/>
    </w:pPr>
    <w:rPr>
      <w:sz w:val="20"/>
      <w:szCs w:val="20"/>
    </w:rPr>
  </w:style>
  <w:style w:type="character" w:customStyle="1" w:styleId="CommentTextChar">
    <w:name w:val="Comment Text Char"/>
    <w:basedOn w:val="DefaultParagraphFont"/>
    <w:link w:val="CommentText"/>
    <w:uiPriority w:val="99"/>
    <w:rsid w:val="00CD64D2"/>
    <w:rPr>
      <w:sz w:val="20"/>
      <w:szCs w:val="20"/>
    </w:rPr>
  </w:style>
  <w:style w:type="paragraph" w:styleId="CommentSubject">
    <w:name w:val="annotation subject"/>
    <w:basedOn w:val="CommentText"/>
    <w:next w:val="CommentText"/>
    <w:link w:val="CommentSubjectChar"/>
    <w:uiPriority w:val="99"/>
    <w:semiHidden/>
    <w:unhideWhenUsed/>
    <w:rsid w:val="00CD64D2"/>
    <w:rPr>
      <w:b/>
      <w:bCs/>
    </w:rPr>
  </w:style>
  <w:style w:type="character" w:customStyle="1" w:styleId="CommentSubjectChar">
    <w:name w:val="Comment Subject Char"/>
    <w:basedOn w:val="CommentTextChar"/>
    <w:link w:val="CommentSubject"/>
    <w:uiPriority w:val="99"/>
    <w:semiHidden/>
    <w:rsid w:val="00CD64D2"/>
    <w:rPr>
      <w:b/>
      <w:bCs/>
      <w:sz w:val="20"/>
      <w:szCs w:val="20"/>
    </w:rPr>
  </w:style>
  <w:style w:type="character" w:customStyle="1" w:styleId="Heading1Char">
    <w:name w:val="Heading 1 Char"/>
    <w:basedOn w:val="DefaultParagraphFont"/>
    <w:link w:val="Heading1"/>
    <w:uiPriority w:val="9"/>
    <w:rsid w:val="0012271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2271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2271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2271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2271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22560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225605"/>
    <w:rPr>
      <w:rFonts w:asciiTheme="majorHAnsi" w:eastAsiaTheme="majorEastAsia" w:hAnsiTheme="majorHAnsi" w:cstheme="majorBidi"/>
      <w:i/>
      <w:iCs/>
      <w:color w:val="1F4D78" w:themeColor="accent1" w:themeShade="7F"/>
    </w:rPr>
  </w:style>
  <w:style w:type="character" w:styleId="Strong">
    <w:name w:val="Strong"/>
    <w:basedOn w:val="DefaultParagraphFont"/>
    <w:uiPriority w:val="22"/>
    <w:qFormat/>
    <w:rsid w:val="00225605"/>
    <w:rPr>
      <w:b/>
      <w:bCs/>
    </w:rPr>
  </w:style>
  <w:style w:type="paragraph" w:styleId="ListParagraph">
    <w:name w:val="List Paragraph"/>
    <w:basedOn w:val="Normal"/>
    <w:uiPriority w:val="34"/>
    <w:qFormat/>
    <w:rsid w:val="009938AD"/>
    <w:pPr>
      <w:ind w:left="720"/>
      <w:contextualSpacing/>
    </w:pPr>
  </w:style>
  <w:style w:type="paragraph" w:styleId="NormalWeb">
    <w:name w:val="Normal (Web)"/>
    <w:basedOn w:val="Normal"/>
    <w:uiPriority w:val="99"/>
    <w:semiHidden/>
    <w:unhideWhenUsed/>
    <w:rsid w:val="009B4351"/>
    <w:pPr>
      <w:spacing w:before="100" w:beforeAutospacing="1" w:after="100" w:afterAutospacing="1"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CE507B"/>
    <w:pPr>
      <w:widowControl w:val="0"/>
      <w:autoSpaceDE w:val="0"/>
      <w:autoSpaceDN w:val="0"/>
      <w:spacing w:after="0" w:line="240" w:lineRule="auto"/>
      <w:ind w:left="28"/>
    </w:pPr>
    <w:rPr>
      <w:rFonts w:ascii="Calibri" w:eastAsia="Calibri" w:hAnsi="Calibri" w:cs="Calibri"/>
    </w:rPr>
  </w:style>
  <w:style w:type="character" w:styleId="UnresolvedMention">
    <w:name w:val="Unresolved Mention"/>
    <w:basedOn w:val="DefaultParagraphFont"/>
    <w:uiPriority w:val="99"/>
    <w:semiHidden/>
    <w:unhideWhenUsed/>
    <w:rsid w:val="00D72A6C"/>
    <w:rPr>
      <w:color w:val="605E5C"/>
      <w:shd w:val="clear" w:color="auto" w:fill="E1DFDD"/>
    </w:rPr>
  </w:style>
  <w:style w:type="paragraph" w:customStyle="1" w:styleId="Default">
    <w:name w:val="Default"/>
    <w:rsid w:val="003C0D00"/>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915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18627">
      <w:bodyDiv w:val="1"/>
      <w:marLeft w:val="0"/>
      <w:marRight w:val="0"/>
      <w:marTop w:val="0"/>
      <w:marBottom w:val="0"/>
      <w:divBdr>
        <w:top w:val="none" w:sz="0" w:space="0" w:color="auto"/>
        <w:left w:val="none" w:sz="0" w:space="0" w:color="auto"/>
        <w:bottom w:val="none" w:sz="0" w:space="0" w:color="auto"/>
        <w:right w:val="none" w:sz="0" w:space="0" w:color="auto"/>
      </w:divBdr>
    </w:div>
    <w:div w:id="1159880294">
      <w:bodyDiv w:val="1"/>
      <w:marLeft w:val="0"/>
      <w:marRight w:val="0"/>
      <w:marTop w:val="0"/>
      <w:marBottom w:val="0"/>
      <w:divBdr>
        <w:top w:val="none" w:sz="0" w:space="0" w:color="auto"/>
        <w:left w:val="none" w:sz="0" w:space="0" w:color="auto"/>
        <w:bottom w:val="none" w:sz="0" w:space="0" w:color="auto"/>
        <w:right w:val="none" w:sz="0" w:space="0" w:color="auto"/>
      </w:divBdr>
    </w:div>
    <w:div w:id="1301570190">
      <w:bodyDiv w:val="1"/>
      <w:marLeft w:val="0"/>
      <w:marRight w:val="0"/>
      <w:marTop w:val="0"/>
      <w:marBottom w:val="0"/>
      <w:divBdr>
        <w:top w:val="none" w:sz="0" w:space="0" w:color="auto"/>
        <w:left w:val="none" w:sz="0" w:space="0" w:color="auto"/>
        <w:bottom w:val="none" w:sz="0" w:space="0" w:color="auto"/>
        <w:right w:val="none" w:sz="0" w:space="0" w:color="auto"/>
      </w:divBdr>
    </w:div>
    <w:div w:id="1452629442">
      <w:bodyDiv w:val="1"/>
      <w:marLeft w:val="0"/>
      <w:marRight w:val="0"/>
      <w:marTop w:val="0"/>
      <w:marBottom w:val="0"/>
      <w:divBdr>
        <w:top w:val="none" w:sz="0" w:space="0" w:color="auto"/>
        <w:left w:val="none" w:sz="0" w:space="0" w:color="auto"/>
        <w:bottom w:val="none" w:sz="0" w:space="0" w:color="auto"/>
        <w:right w:val="none" w:sz="0" w:space="0" w:color="auto"/>
      </w:divBdr>
    </w:div>
    <w:div w:id="1644694457">
      <w:bodyDiv w:val="1"/>
      <w:marLeft w:val="0"/>
      <w:marRight w:val="0"/>
      <w:marTop w:val="0"/>
      <w:marBottom w:val="0"/>
      <w:divBdr>
        <w:top w:val="none" w:sz="0" w:space="0" w:color="auto"/>
        <w:left w:val="none" w:sz="0" w:space="0" w:color="auto"/>
        <w:bottom w:val="none" w:sz="0" w:space="0" w:color="auto"/>
        <w:right w:val="none" w:sz="0" w:space="0" w:color="auto"/>
      </w:divBdr>
    </w:div>
    <w:div w:id="212056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braskalegislature.gov/laws/statutes.php?statute=44-710.01&amp;print=true" TargetMode="External"/><Relationship Id="rId18" Type="http://schemas.openxmlformats.org/officeDocument/2006/relationships/hyperlink" Target="https://nebraskalegislature.gov/laws/statutes.php?statute=44-710.19&amp;print=true" TargetMode="External"/><Relationship Id="rId26" Type="http://schemas.openxmlformats.org/officeDocument/2006/relationships/hyperlink" Target="https://nebraskalegislature.gov/laws/statutes.php?statute=44-710.03&amp;print=true" TargetMode="External"/><Relationship Id="rId39" Type="http://schemas.openxmlformats.org/officeDocument/2006/relationships/hyperlink" Target="https://nebraskalegislature.gov/laws/statutes.php?statute=44-7311&amp;print=true" TargetMode="External"/><Relationship Id="rId21" Type="http://schemas.openxmlformats.org/officeDocument/2006/relationships/hyperlink" Target="https://nebraskalegislature.gov/laws/statutes.php?statute=44-710.03&amp;print=true" TargetMode="External"/><Relationship Id="rId34" Type="http://schemas.openxmlformats.org/officeDocument/2006/relationships/hyperlink" Target="https://nebraskalegislature.gov/laws/statutes.php?statute=44-710.04&amp;print=true" TargetMode="External"/><Relationship Id="rId42" Type="http://schemas.openxmlformats.org/officeDocument/2006/relationships/hyperlink" Target="https://nebraskalegislature.gov/laws/statutes.php?statute=25-2602.01&amp;print=true" TargetMode="External"/><Relationship Id="rId47" Type="http://schemas.openxmlformats.org/officeDocument/2006/relationships/hyperlink" Target="https://nebraskalegislature.gov/laws/statutes.php?statute=44-7,110&amp;print=true" TargetMode="External"/><Relationship Id="rId50" Type="http://schemas.openxmlformats.org/officeDocument/2006/relationships/hyperlink" Target="https://doi.nebraska.gov/news/notice-interpretation-%E2%80%9Ccovered-service%E2%80%9D-new-laws-about-dental-plans" TargetMode="External"/><Relationship Id="rId55" Type="http://schemas.openxmlformats.org/officeDocument/2006/relationships/hyperlink" Target="https://www.law.cornell.edu/cfr/text/45/155.1065" TargetMode="External"/><Relationship Id="rId63" Type="http://schemas.openxmlformats.org/officeDocument/2006/relationships/hyperlink" Target="https://gcc02.safelinks.protection.outlook.com/?url=https%3A%2F%2Fwww.fdic.gov%2Fregulations%2Fcompliance%2Fmanual%2F10%2Fx-3.1.pdf&amp;data=04%7C01%7CMaggie.Reinert%40nebraska.gov%7C5fd8245658dd4acc55b908d9f0a1a6ef%7C043207dfe6894bf6902001038f11f0b1%7C0%7C0%7C637805399347431733%7CUnknown%7CTWFpbGZsb3d8eyJWIjoiMC4wLjAwMDAiLCJQIjoiV2luMzIiLCJBTiI6Ik1haWwiLCJXVCI6Mn0%3D%7C3000&amp;sdata=Mz6vdcx5dR627Z7EBBDRNg%2B%2BX5uiaHZlR7X34tufrxM%3D&amp;reserved=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ebraskalegislature.gov/laws/statutes.php?statute=44-710.01&amp;print=true" TargetMode="External"/><Relationship Id="rId29" Type="http://schemas.openxmlformats.org/officeDocument/2006/relationships/hyperlink" Target="https://nebraskalegislature.gov/laws/statutes.php?statute=44-710.03&amp;print=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braskalegislature.gov/laws/statutes.php?statute=44-710.01&amp;print=true" TargetMode="External"/><Relationship Id="rId24" Type="http://schemas.openxmlformats.org/officeDocument/2006/relationships/hyperlink" Target="https://nebraskalegislature.gov/laws/statutes.php?statute=44-710.03&amp;print=true" TargetMode="External"/><Relationship Id="rId32" Type="http://schemas.openxmlformats.org/officeDocument/2006/relationships/hyperlink" Target="https://nebraskalegislature.gov/laws/statutes.php?statute=44-710.04&amp;print=true" TargetMode="External"/><Relationship Id="rId37" Type="http://schemas.openxmlformats.org/officeDocument/2006/relationships/hyperlink" Target="https://nebraskalegislature.gov/laws/statutes.php?statute=44-7308&amp;print=true" TargetMode="External"/><Relationship Id="rId40" Type="http://schemas.openxmlformats.org/officeDocument/2006/relationships/hyperlink" Target="https://www.law.cornell.edu/cfr/text/45/147.136" TargetMode="External"/><Relationship Id="rId45" Type="http://schemas.openxmlformats.org/officeDocument/2006/relationships/hyperlink" Target="https://nebraskalegislature.gov/laws/statutes.php?statute=44-710&amp;print=true" TargetMode="External"/><Relationship Id="rId53" Type="http://schemas.openxmlformats.org/officeDocument/2006/relationships/hyperlink" Target="https://www.law.cornell.edu/cfr/text/45/155.1065" TargetMode="External"/><Relationship Id="rId58" Type="http://schemas.openxmlformats.org/officeDocument/2006/relationships/hyperlink" Target="https://www.law.cornell.edu/cfr/text/45/155.725"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ebraskalegislature.gov/laws/statutes.php?statute=44-710.01&amp;print=true" TargetMode="External"/><Relationship Id="rId23" Type="http://schemas.openxmlformats.org/officeDocument/2006/relationships/hyperlink" Target="https://nebraskalegislature.gov/laws/statutes.php?statute=44-710.03&amp;print=true" TargetMode="External"/><Relationship Id="rId28" Type="http://schemas.openxmlformats.org/officeDocument/2006/relationships/hyperlink" Target="https://nebraskalegislature.gov/laws/statutes.php?statute=44-710.03&amp;print=true" TargetMode="External"/><Relationship Id="rId36" Type="http://schemas.openxmlformats.org/officeDocument/2006/relationships/hyperlink" Target="https://nebraskalegislature.gov/laws/statutes.php?statute=44-7307&amp;print=true" TargetMode="External"/><Relationship Id="rId49" Type="http://schemas.openxmlformats.org/officeDocument/2006/relationships/hyperlink" Target="https://nebraskalegislature.gov/laws/statutes.php?statute=44-3805&amp;print=true" TargetMode="External"/><Relationship Id="rId57" Type="http://schemas.openxmlformats.org/officeDocument/2006/relationships/hyperlink" Target="https://www.law.cornell.edu/cfr/text/26/54.9815-2715" TargetMode="External"/><Relationship Id="rId61" Type="http://schemas.openxmlformats.org/officeDocument/2006/relationships/hyperlink" Target="https://www.law.cornell.edu/cfr/text/45/156.230" TargetMode="External"/><Relationship Id="rId10" Type="http://schemas.openxmlformats.org/officeDocument/2006/relationships/hyperlink" Target="https://nebraskalegislature.gov/laws/statutes.php?statute=44-710.18&amp;print=true" TargetMode="External"/><Relationship Id="rId19" Type="http://schemas.openxmlformats.org/officeDocument/2006/relationships/hyperlink" Target="https://nebraskalegislature.gov/laws/statutes.php?statute=44-799&amp;print=true" TargetMode="External"/><Relationship Id="rId31" Type="http://schemas.openxmlformats.org/officeDocument/2006/relationships/hyperlink" Target="https://nebraskalegislature.gov/laws/statutes.php?statute=44-710.04&amp;print=true" TargetMode="External"/><Relationship Id="rId44" Type="http://schemas.openxmlformats.org/officeDocument/2006/relationships/hyperlink" Target="https://nebraskalegislature.gov/laws/statutes.php?statute=44-310&amp;print=true" TargetMode="External"/><Relationship Id="rId52" Type="http://schemas.openxmlformats.org/officeDocument/2006/relationships/hyperlink" Target="https://www.law.cornell.edu/cfr/text/45/147.126" TargetMode="External"/><Relationship Id="rId60" Type="http://schemas.openxmlformats.org/officeDocument/2006/relationships/hyperlink" Target="https://www.nebraskalegislature.gov/laws/statutes.php?statute=44-7105&amp;print=true"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ebraskalegislature.gov/laws/statutes.php?statute=44-350&amp;print=true" TargetMode="External"/><Relationship Id="rId14" Type="http://schemas.openxmlformats.org/officeDocument/2006/relationships/hyperlink" Target="https://nebraskalegislature.gov/laws/statutes.php?statute=44-710.01&amp;print=true" TargetMode="External"/><Relationship Id="rId22" Type="http://schemas.openxmlformats.org/officeDocument/2006/relationships/hyperlink" Target="https://nebraskalegislature.gov/laws/statutes.php?statute=44-710.03&amp;print=true" TargetMode="External"/><Relationship Id="rId27" Type="http://schemas.openxmlformats.org/officeDocument/2006/relationships/hyperlink" Target="https://nebraskalegislature.gov/laws/statutes.php?statute=44-710.03&amp;print=true" TargetMode="External"/><Relationship Id="rId30" Type="http://schemas.openxmlformats.org/officeDocument/2006/relationships/hyperlink" Target="https://nebraskalegislature.gov/laws/statutes.php?statute=44-710.03&amp;print=true" TargetMode="External"/><Relationship Id="rId35" Type="http://schemas.openxmlformats.org/officeDocument/2006/relationships/hyperlink" Target="https://www.nebraska.gov/rules-and-regs/regsearch/Rules/Insurance_Dept_of/Title-210/Chapter-39.pdf" TargetMode="External"/><Relationship Id="rId43" Type="http://schemas.openxmlformats.org/officeDocument/2006/relationships/hyperlink" Target="https://law.justia.com/cases/nebraska/supreme-court/2004/394.html" TargetMode="External"/><Relationship Id="rId48" Type="http://schemas.openxmlformats.org/officeDocument/2006/relationships/hyperlink" Target="https://nebraskalegislature.gov/laws/statutes.php?statute=44-7,105&amp;print=true" TargetMode="External"/><Relationship Id="rId56" Type="http://schemas.openxmlformats.org/officeDocument/2006/relationships/hyperlink" Target="https://www.cms.gov/files/document/2023-draft-letter-issuers-508.pdf" TargetMode="External"/><Relationship Id="rId64" Type="http://schemas.openxmlformats.org/officeDocument/2006/relationships/header" Target="header1.xml"/><Relationship Id="rId8" Type="http://schemas.openxmlformats.org/officeDocument/2006/relationships/hyperlink" Target="https://doi.nebraska.gov/public-info/guidance-documents" TargetMode="External"/><Relationship Id="rId51" Type="http://schemas.openxmlformats.org/officeDocument/2006/relationships/hyperlink" Target="https://www.cms.gov/CCIIO/Resources/Data-Resources/ehb" TargetMode="External"/><Relationship Id="rId3" Type="http://schemas.openxmlformats.org/officeDocument/2006/relationships/styles" Target="styles.xml"/><Relationship Id="rId12" Type="http://schemas.openxmlformats.org/officeDocument/2006/relationships/hyperlink" Target="https://nebraskalegislature.gov/laws/statutes.php?statute=44-710.03&amp;print=true" TargetMode="External"/><Relationship Id="rId17" Type="http://schemas.openxmlformats.org/officeDocument/2006/relationships/hyperlink" Target="https://nebraskalegislature.gov/laws/statutes.php?statute=44-710.01&amp;print=true" TargetMode="External"/><Relationship Id="rId25" Type="http://schemas.openxmlformats.org/officeDocument/2006/relationships/hyperlink" Target="https://nebraskalegislature.gov/laws/statutes.php?statute=44-710.03&amp;print=true" TargetMode="External"/><Relationship Id="rId33" Type="http://schemas.openxmlformats.org/officeDocument/2006/relationships/hyperlink" Target="https://nebraskalegislature.gov/laws/statutes.php?statute=44-710.04&amp;print=true" TargetMode="External"/><Relationship Id="rId38" Type="http://schemas.openxmlformats.org/officeDocument/2006/relationships/hyperlink" Target="https://nebraskalegislature.gov/laws/statutes.php?statute=44-7310&amp;print=true" TargetMode="External"/><Relationship Id="rId46" Type="http://schemas.openxmlformats.org/officeDocument/2006/relationships/hyperlink" Target="https://www.nebraska.gov/rules-and-regs/regsearch/Rules/Insurance_Dept_of/Title-210/Chapter-61.pdf" TargetMode="External"/><Relationship Id="rId59" Type="http://schemas.openxmlformats.org/officeDocument/2006/relationships/hyperlink" Target="https://www.law.cornell.edu/cfr/text/45/147.104" TargetMode="External"/><Relationship Id="rId67" Type="http://schemas.openxmlformats.org/officeDocument/2006/relationships/theme" Target="theme/theme1.xml"/><Relationship Id="rId20" Type="http://schemas.openxmlformats.org/officeDocument/2006/relationships/hyperlink" Target="https://nebraskalegislature.gov/laws/statutes.php?statute=44-354&amp;print=true" TargetMode="External"/><Relationship Id="rId41" Type="http://schemas.openxmlformats.org/officeDocument/2006/relationships/hyperlink" Target="https://nebraskalegislature.gov/laws/statutes.php?statute=44-511&amp;print=true" TargetMode="External"/><Relationship Id="rId54" Type="http://schemas.openxmlformats.org/officeDocument/2006/relationships/hyperlink" Target="https://www.law.cornell.edu/cfr/text/45/147.126" TargetMode="External"/><Relationship Id="rId62" Type="http://schemas.openxmlformats.org/officeDocument/2006/relationships/hyperlink" Target="https://gcc02.safelinks.protection.outlook.com/?url=https%3A%2F%2Fwww.fdic.gov%2Fregulations%2Fcompliance%2Fmanual%2F10%2Fx-3.1.pdf&amp;data=04%7C01%7CMaggie.Reinert%40nebraska.gov%7C5fd8245658dd4acc55b908d9f0a1a6ef%7C043207dfe6894bf6902001038f11f0b1%7C0%7C0%7C637805399347431733%7CUnknown%7CTWFpbGZsb3d8eyJWIjoiMC4wLjAwMDAiLCJQIjoiV2luMzIiLCJBTiI6Ik1haWwiLCJXVCI6Mn0%3D%7C3000&amp;sdata=Mz6vdcx5dR627Z7EBBDRNg%2B%2BX5uiaHZlR7X34tufrx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1E9DC-9EC9-4B61-A436-F83BC151C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3365</Words>
  <Characters>19184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22504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 Laura L.</dc:creator>
  <cp:keywords/>
  <dc:description/>
  <cp:lastModifiedBy>Reinert, Maggie</cp:lastModifiedBy>
  <cp:revision>10</cp:revision>
  <cp:lastPrinted>2018-08-17T18:39:00Z</cp:lastPrinted>
  <dcterms:created xsi:type="dcterms:W3CDTF">2025-04-16T18:22:00Z</dcterms:created>
  <dcterms:modified xsi:type="dcterms:W3CDTF">2025-04-17T20:12:00Z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